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735" w:lineRule="exact"/>
        <w:ind w:left="912" w:right="0" w:firstLine="0"/>
        <w:jc w:val="left"/>
        <w:rPr>
          <w:rFonts w:hint="eastAsia" w:ascii="方正小标宋简体" w:eastAsia="方正小标宋简体"/>
          <w:sz w:val="44"/>
        </w:rPr>
      </w:pPr>
      <w:r>
        <w:rPr>
          <w:rFonts w:hint="eastAsia" w:ascii="方正小标宋简体" w:eastAsia="方正小标宋简体"/>
          <w:sz w:val="44"/>
        </w:rPr>
        <w:t>成华区残疾人联合会行政权力责任清单</w:t>
      </w:r>
    </w:p>
    <w:p>
      <w:pPr>
        <w:pStyle w:val="2"/>
        <w:spacing w:before="8"/>
        <w:rPr>
          <w:rFonts w:ascii="方正小标宋简体"/>
          <w:sz w:val="35"/>
        </w:rPr>
      </w:pPr>
    </w:p>
    <w:p>
      <w:pPr>
        <w:pStyle w:val="2"/>
        <w:spacing w:before="0" w:after="30"/>
        <w:ind w:left="500"/>
      </w:pPr>
      <w:r>
        <w:t>表 1</w:t>
      </w:r>
    </w:p>
    <w:tbl>
      <w:tblPr>
        <w:tblStyle w:val="3"/>
        <w:tblW w:w="9059"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2"/>
        <w:gridCol w:w="7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78" w:hRule="atLeast"/>
        </w:trPr>
        <w:tc>
          <w:tcPr>
            <w:tcW w:w="1392" w:type="dxa"/>
          </w:tcPr>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spacing w:before="1"/>
              <w:rPr>
                <w:rFonts w:hint="eastAsia" w:asciiTheme="minorEastAsia" w:hAnsiTheme="minorEastAsia" w:eastAsiaTheme="minorEastAsia" w:cstheme="minorEastAsia"/>
                <w:sz w:val="16"/>
              </w:rPr>
            </w:pPr>
          </w:p>
          <w:p>
            <w:pPr>
              <w:pStyle w:val="7"/>
              <w:ind w:left="254" w:right="247"/>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主体责任</w:t>
            </w:r>
          </w:p>
        </w:tc>
        <w:tc>
          <w:tcPr>
            <w:tcW w:w="7667" w:type="dxa"/>
          </w:tcPr>
          <w:p>
            <w:pPr>
              <w:pStyle w:val="7"/>
              <w:spacing w:before="6"/>
              <w:rPr>
                <w:rFonts w:hint="eastAsia" w:asciiTheme="minorEastAsia" w:hAnsiTheme="minorEastAsia" w:eastAsiaTheme="minorEastAsia" w:cstheme="minorEastAsia"/>
                <w:sz w:val="15"/>
              </w:rPr>
            </w:pPr>
          </w:p>
          <w:p>
            <w:pPr>
              <w:pStyle w:val="7"/>
              <w:spacing w:line="338" w:lineRule="auto"/>
              <w:ind w:left="107" w:right="-15" w:firstLine="420"/>
              <w:rPr>
                <w:rFonts w:hint="eastAsia" w:ascii="宋体" w:hAnsi="宋体" w:eastAsia="宋体" w:cs="宋体"/>
                <w:sz w:val="21"/>
                <w:szCs w:val="21"/>
              </w:rPr>
            </w:pPr>
            <w:r>
              <w:rPr>
                <w:rFonts w:hint="eastAsia" w:ascii="宋体" w:hAnsi="宋体" w:eastAsia="宋体" w:cs="宋体"/>
                <w:sz w:val="21"/>
                <w:szCs w:val="21"/>
              </w:rPr>
              <w:t>一、负责听取残疾人意见，反映残疾人需求，维护残疾人的合法权益，为残  疾人服务。</w:t>
            </w:r>
          </w:p>
          <w:p>
            <w:pPr>
              <w:pStyle w:val="7"/>
              <w:spacing w:line="338" w:lineRule="auto"/>
              <w:ind w:left="107" w:right="-15" w:firstLine="420"/>
              <w:rPr>
                <w:rFonts w:hint="eastAsia" w:ascii="宋体" w:hAnsi="宋体" w:eastAsia="宋体" w:cs="宋体"/>
                <w:sz w:val="21"/>
                <w:szCs w:val="21"/>
              </w:rPr>
            </w:pPr>
            <w:r>
              <w:rPr>
                <w:rFonts w:hint="eastAsia" w:ascii="宋体" w:hAnsi="宋体" w:eastAsia="宋体" w:cs="宋体"/>
                <w:sz w:val="21"/>
                <w:szCs w:val="21"/>
              </w:rPr>
              <w:t>二、团结、教育残疾人遵守法律，履行应尽的义务，发扬乐观进取精神，自  尊、自信、自强、自立，为社会主义建设贡献力量。</w:t>
            </w:r>
          </w:p>
          <w:p>
            <w:pPr>
              <w:pStyle w:val="7"/>
              <w:spacing w:line="338" w:lineRule="auto"/>
              <w:ind w:left="107" w:right="-15" w:firstLine="420"/>
              <w:rPr>
                <w:rFonts w:hint="eastAsia" w:ascii="宋体" w:hAnsi="宋体" w:eastAsia="宋体" w:cs="宋体"/>
                <w:sz w:val="21"/>
                <w:szCs w:val="21"/>
              </w:rPr>
            </w:pPr>
            <w:r>
              <w:rPr>
                <w:rFonts w:hint="eastAsia" w:ascii="宋体" w:hAnsi="宋体" w:eastAsia="宋体" w:cs="宋体"/>
                <w:sz w:val="21"/>
                <w:szCs w:val="21"/>
              </w:rPr>
              <w:t>三、弘扬人道主义，宣传残疾人事业，沟通政府、社会与残疾人之间的联系，  动员社会理解、尊重、关心、帮助残疾人。</w:t>
            </w:r>
          </w:p>
          <w:p>
            <w:pPr>
              <w:pStyle w:val="7"/>
              <w:spacing w:line="338" w:lineRule="auto"/>
              <w:ind w:left="107" w:right="-15" w:firstLine="420"/>
              <w:rPr>
                <w:rFonts w:hint="eastAsia" w:ascii="宋体" w:hAnsi="宋体" w:eastAsia="宋体" w:cs="宋体"/>
                <w:sz w:val="21"/>
                <w:szCs w:val="21"/>
              </w:rPr>
            </w:pPr>
            <w:r>
              <w:rPr>
                <w:rFonts w:hint="eastAsia" w:ascii="宋体" w:hAnsi="宋体" w:eastAsia="宋体" w:cs="宋体"/>
                <w:sz w:val="21"/>
                <w:szCs w:val="21"/>
              </w:rPr>
              <w:t>四、开展残疾人康复、扶贫、教育、劳动就业、文化、体育、科研、用品用 具供应、福利、社会服务、无障碍设施和残疾预防工作，创造良好的环境和条件，  扶助残疾人平等参与社会生活</w:t>
            </w:r>
          </w:p>
          <w:p>
            <w:pPr>
              <w:pStyle w:val="7"/>
              <w:spacing w:line="338" w:lineRule="auto"/>
              <w:ind w:left="107" w:right="-15" w:firstLine="420"/>
              <w:rPr>
                <w:rFonts w:hint="eastAsia" w:ascii="宋体" w:hAnsi="宋体" w:eastAsia="宋体" w:cs="宋体"/>
                <w:sz w:val="21"/>
                <w:szCs w:val="21"/>
              </w:rPr>
            </w:pPr>
            <w:r>
              <w:rPr>
                <w:rFonts w:hint="eastAsia" w:ascii="宋体" w:hAnsi="宋体" w:eastAsia="宋体" w:cs="宋体"/>
                <w:sz w:val="21"/>
                <w:szCs w:val="21"/>
              </w:rPr>
              <w:t>五、协助区政府研究、制订和实施残疾人事业的政策、规划和计划，调查掌  握残疾人状况，向政府提出决策建议，对有关业务领域进行指导和管理。</w:t>
            </w:r>
          </w:p>
          <w:p>
            <w:pPr>
              <w:pStyle w:val="7"/>
              <w:spacing w:line="338" w:lineRule="auto"/>
              <w:ind w:left="107" w:right="-15" w:firstLine="420"/>
              <w:rPr>
                <w:rFonts w:hint="eastAsia" w:ascii="宋体" w:hAnsi="宋体" w:eastAsia="宋体" w:cs="宋体"/>
                <w:sz w:val="21"/>
                <w:szCs w:val="21"/>
              </w:rPr>
            </w:pPr>
            <w:r>
              <w:rPr>
                <w:rFonts w:hint="eastAsia" w:ascii="宋体" w:hAnsi="宋体" w:eastAsia="宋体" w:cs="宋体"/>
                <w:sz w:val="21"/>
                <w:szCs w:val="21"/>
              </w:rPr>
              <w:t>六、承担区政府残疾人工作协调委员会的日常工作，做好综合、组织、协调  和服务。</w:t>
            </w:r>
          </w:p>
          <w:p>
            <w:pPr>
              <w:pStyle w:val="7"/>
              <w:spacing w:line="338" w:lineRule="auto"/>
              <w:ind w:left="107" w:right="-15" w:firstLine="420"/>
              <w:rPr>
                <w:rFonts w:hint="eastAsia" w:ascii="宋体" w:hAnsi="宋体" w:eastAsia="宋体" w:cs="宋体"/>
                <w:sz w:val="21"/>
                <w:szCs w:val="21"/>
              </w:rPr>
            </w:pPr>
            <w:r>
              <w:rPr>
                <w:rFonts w:hint="eastAsia" w:ascii="宋体" w:hAnsi="宋体" w:eastAsia="宋体" w:cs="宋体"/>
                <w:sz w:val="21"/>
                <w:szCs w:val="21"/>
              </w:rPr>
              <w:t>七、组织实施残疾人分散按比例就业工作；指导监督和宏观管理残联系统的  残疾人福利企业，会同有关部门制定并监督实施残疾人社会福利生产的扶持保护  政策。</w:t>
            </w:r>
          </w:p>
          <w:p>
            <w:pPr>
              <w:pStyle w:val="7"/>
              <w:spacing w:line="338" w:lineRule="auto"/>
              <w:ind w:left="107" w:right="-15" w:firstLine="420"/>
              <w:rPr>
                <w:rFonts w:hint="eastAsia" w:ascii="宋体" w:hAnsi="宋体" w:eastAsia="宋体" w:cs="宋体"/>
                <w:sz w:val="21"/>
                <w:szCs w:val="21"/>
              </w:rPr>
            </w:pPr>
            <w:r>
              <w:rPr>
                <w:rFonts w:hint="eastAsia" w:ascii="宋体" w:hAnsi="宋体" w:eastAsia="宋体" w:cs="宋体"/>
                <w:sz w:val="21"/>
                <w:szCs w:val="21"/>
              </w:rPr>
              <w:t xml:space="preserve">八、指导和管理各类残疾人社团组织。 </w:t>
            </w:r>
          </w:p>
          <w:p>
            <w:pPr>
              <w:pStyle w:val="7"/>
              <w:spacing w:line="338" w:lineRule="auto"/>
              <w:ind w:left="107" w:right="-15" w:firstLine="420"/>
              <w:rPr>
                <w:rFonts w:hint="eastAsia" w:ascii="宋体" w:hAnsi="宋体" w:eastAsia="宋体" w:cs="宋体"/>
                <w:sz w:val="21"/>
                <w:szCs w:val="21"/>
              </w:rPr>
            </w:pPr>
            <w:r>
              <w:rPr>
                <w:rFonts w:hint="eastAsia" w:ascii="宋体" w:hAnsi="宋体" w:eastAsia="宋体" w:cs="宋体"/>
                <w:sz w:val="21"/>
                <w:szCs w:val="21"/>
              </w:rPr>
              <w:t xml:space="preserve">九、统筹开展为残疾人事业募捐活动。 </w:t>
            </w:r>
          </w:p>
          <w:p>
            <w:pPr>
              <w:pStyle w:val="7"/>
              <w:spacing w:line="338" w:lineRule="auto"/>
              <w:ind w:left="107" w:right="-15" w:firstLine="420"/>
              <w:rPr>
                <w:rFonts w:hint="eastAsia" w:ascii="宋体" w:hAnsi="宋体" w:eastAsia="宋体" w:cs="宋体"/>
                <w:sz w:val="21"/>
                <w:szCs w:val="21"/>
              </w:rPr>
            </w:pPr>
            <w:r>
              <w:rPr>
                <w:rFonts w:hint="eastAsia" w:ascii="宋体" w:hAnsi="宋体" w:eastAsia="宋体" w:cs="宋体"/>
                <w:sz w:val="21"/>
                <w:szCs w:val="21"/>
              </w:rPr>
              <w:t>十、开展残疾人事业的对外交流与合作。</w:t>
            </w:r>
          </w:p>
          <w:p>
            <w:pPr>
              <w:pStyle w:val="7"/>
              <w:spacing w:line="338" w:lineRule="auto"/>
              <w:ind w:left="107" w:right="-15" w:firstLine="420"/>
              <w:rPr>
                <w:rFonts w:hint="eastAsia" w:asciiTheme="minorEastAsia" w:hAnsiTheme="minorEastAsia" w:eastAsiaTheme="minorEastAsia" w:cstheme="minorEastAsia"/>
                <w:sz w:val="21"/>
              </w:rPr>
            </w:pPr>
            <w:r>
              <w:rPr>
                <w:rFonts w:hint="eastAsia" w:ascii="宋体" w:hAnsi="宋体" w:eastAsia="宋体" w:cs="宋体"/>
                <w:sz w:val="21"/>
                <w:szCs w:val="21"/>
              </w:rPr>
              <w:t>十一、承担区委、区政府和上级残联交办的其他工作。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7" w:hRule="atLeast"/>
        </w:trPr>
        <w:tc>
          <w:tcPr>
            <w:tcW w:w="1392" w:type="dxa"/>
          </w:tcPr>
          <w:p>
            <w:pPr>
              <w:pStyle w:val="7"/>
              <w:spacing w:before="1"/>
              <w:rPr>
                <w:rFonts w:hint="eastAsia" w:asciiTheme="minorEastAsia" w:hAnsiTheme="minorEastAsia" w:eastAsiaTheme="minorEastAsia" w:cstheme="minorEastAsia"/>
                <w:sz w:val="18"/>
              </w:rPr>
            </w:pPr>
          </w:p>
          <w:p>
            <w:pPr>
              <w:pStyle w:val="7"/>
              <w:ind w:left="254" w:right="247"/>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职责边界</w:t>
            </w:r>
          </w:p>
        </w:tc>
        <w:tc>
          <w:tcPr>
            <w:tcW w:w="7667" w:type="dxa"/>
          </w:tcPr>
          <w:p>
            <w:pPr>
              <w:pStyle w:val="7"/>
              <w:spacing w:before="1"/>
              <w:rPr>
                <w:rFonts w:hint="eastAsia" w:asciiTheme="minorEastAsia" w:hAnsiTheme="minorEastAsia" w:eastAsiaTheme="minorEastAsia" w:cstheme="minorEastAsia"/>
                <w:sz w:val="18"/>
              </w:rPr>
            </w:pPr>
          </w:p>
          <w:p>
            <w:pPr>
              <w:pStyle w:val="7"/>
              <w:ind w:right="1561"/>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无</w:t>
            </w:r>
          </w:p>
        </w:tc>
      </w:tr>
    </w:tbl>
    <w:p>
      <w:pPr>
        <w:spacing w:after="0"/>
        <w:jc w:val="center"/>
        <w:rPr>
          <w:rFonts w:hint="eastAsia" w:asciiTheme="minorEastAsia" w:hAnsiTheme="minorEastAsia" w:eastAsiaTheme="minorEastAsia" w:cstheme="minorEastAsia"/>
          <w:sz w:val="21"/>
        </w:rPr>
        <w:sectPr>
          <w:footerReference r:id="rId3" w:type="default"/>
          <w:type w:val="continuous"/>
          <w:pgSz w:w="11910" w:h="16840"/>
          <w:pgMar w:top="1420" w:right="1300" w:bottom="1300" w:left="1300" w:header="720" w:footer="1116" w:gutter="0"/>
          <w:pgNumType w:start="1"/>
        </w:sectPr>
      </w:pPr>
    </w:p>
    <w:p>
      <w:pPr>
        <w:pStyle w:val="2"/>
        <w:spacing w:before="30"/>
        <w:ind w:left="500"/>
        <w:rPr>
          <w:rFonts w:hint="eastAsia" w:asciiTheme="minorEastAsia" w:hAnsiTheme="minorEastAsia" w:eastAsiaTheme="minorEastAsia" w:cstheme="minorEastAsia"/>
        </w:rPr>
      </w:pPr>
      <w:r>
        <w:rPr>
          <w:rFonts w:hint="eastAsia" w:asciiTheme="minorEastAsia" w:hAnsiTheme="minorEastAsia" w:eastAsiaTheme="minorEastAsia" w:cstheme="minorEastAsia"/>
        </w:rPr>
        <w:t>表 2－1</w:t>
      </w:r>
    </w:p>
    <w:p>
      <w:pPr>
        <w:pStyle w:val="2"/>
        <w:rPr>
          <w:rFonts w:hint="eastAsia" w:asciiTheme="minorEastAsia" w:hAnsiTheme="minorEastAsia" w:eastAsiaTheme="minorEastAsia" w:cstheme="minorEastAsia"/>
          <w:sz w:val="8"/>
        </w:rPr>
      </w:pPr>
    </w:p>
    <w:tbl>
      <w:tblPr>
        <w:tblStyle w:val="3"/>
        <w:tblW w:w="9059"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4"/>
        <w:gridCol w:w="73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 w:hRule="atLeast"/>
        </w:trPr>
        <w:tc>
          <w:tcPr>
            <w:tcW w:w="1704" w:type="dxa"/>
          </w:tcPr>
          <w:p>
            <w:pPr>
              <w:pStyle w:val="7"/>
              <w:spacing w:before="1"/>
              <w:rPr>
                <w:rFonts w:hint="eastAsia" w:asciiTheme="minorEastAsia" w:hAnsiTheme="minorEastAsia" w:eastAsiaTheme="minorEastAsia" w:cstheme="minorEastAsia"/>
                <w:sz w:val="21"/>
              </w:rPr>
            </w:pPr>
          </w:p>
          <w:p>
            <w:pPr>
              <w:pStyle w:val="7"/>
              <w:ind w:left="199" w:right="194"/>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序号</w:t>
            </w:r>
          </w:p>
        </w:tc>
        <w:tc>
          <w:tcPr>
            <w:tcW w:w="7355" w:type="dxa"/>
          </w:tcPr>
          <w:p>
            <w:pPr>
              <w:pStyle w:val="7"/>
              <w:spacing w:before="1"/>
              <w:rPr>
                <w:rFonts w:hint="eastAsia" w:asciiTheme="minorEastAsia" w:hAnsiTheme="minorEastAsia" w:eastAsiaTheme="minorEastAsia" w:cstheme="minorEastAsia"/>
                <w:sz w:val="21"/>
              </w:rPr>
            </w:pPr>
          </w:p>
          <w:p>
            <w:pPr>
              <w:pStyle w:val="7"/>
              <w:ind w:left="7"/>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 w:hRule="atLeast"/>
        </w:trPr>
        <w:tc>
          <w:tcPr>
            <w:tcW w:w="1704" w:type="dxa"/>
          </w:tcPr>
          <w:p>
            <w:pPr>
              <w:pStyle w:val="7"/>
              <w:spacing w:before="1"/>
              <w:rPr>
                <w:rFonts w:hint="eastAsia" w:asciiTheme="minorEastAsia" w:hAnsiTheme="minorEastAsia" w:eastAsiaTheme="minorEastAsia" w:cstheme="minorEastAsia"/>
                <w:sz w:val="21"/>
              </w:rPr>
            </w:pPr>
          </w:p>
          <w:p>
            <w:pPr>
              <w:pStyle w:val="7"/>
              <w:ind w:left="199" w:right="192"/>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权力类型</w:t>
            </w:r>
          </w:p>
        </w:tc>
        <w:tc>
          <w:tcPr>
            <w:tcW w:w="7355" w:type="dxa"/>
          </w:tcPr>
          <w:p>
            <w:pPr>
              <w:pStyle w:val="7"/>
              <w:spacing w:before="1"/>
              <w:rPr>
                <w:rFonts w:hint="eastAsia" w:asciiTheme="minorEastAsia" w:hAnsiTheme="minorEastAsia" w:eastAsiaTheme="minorEastAsia" w:cstheme="minorEastAsia"/>
                <w:sz w:val="21"/>
              </w:rPr>
            </w:pPr>
          </w:p>
          <w:p>
            <w:pPr>
              <w:pStyle w:val="7"/>
              <w:ind w:left="1764" w:right="1758"/>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行政检查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 w:hRule="atLeast"/>
        </w:trPr>
        <w:tc>
          <w:tcPr>
            <w:tcW w:w="1704" w:type="dxa"/>
          </w:tcPr>
          <w:p>
            <w:pPr>
              <w:pStyle w:val="7"/>
              <w:rPr>
                <w:rFonts w:hint="eastAsia" w:asciiTheme="minorEastAsia" w:hAnsiTheme="minorEastAsia" w:eastAsiaTheme="minorEastAsia" w:cstheme="minorEastAsia"/>
                <w:sz w:val="21"/>
              </w:rPr>
            </w:pPr>
          </w:p>
          <w:p>
            <w:pPr>
              <w:pStyle w:val="7"/>
              <w:spacing w:before="1"/>
              <w:ind w:left="199" w:right="194"/>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权力项目名称</w:t>
            </w:r>
          </w:p>
        </w:tc>
        <w:tc>
          <w:tcPr>
            <w:tcW w:w="7355" w:type="dxa"/>
          </w:tcPr>
          <w:p>
            <w:pPr>
              <w:pStyle w:val="7"/>
              <w:rPr>
                <w:rFonts w:hint="eastAsia" w:asciiTheme="minorEastAsia" w:hAnsiTheme="minorEastAsia" w:eastAsiaTheme="minorEastAsia" w:cstheme="minorEastAsia"/>
                <w:sz w:val="21"/>
              </w:rPr>
            </w:pPr>
          </w:p>
          <w:p>
            <w:pPr>
              <w:pStyle w:val="7"/>
              <w:spacing w:before="1"/>
              <w:ind w:left="1764" w:right="1761"/>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用人单位按比例安置残疾人就业情况检查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60" w:hRule="atLeast"/>
        </w:trPr>
        <w:tc>
          <w:tcPr>
            <w:tcW w:w="1704" w:type="dxa"/>
          </w:tcPr>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spacing w:before="9"/>
              <w:rPr>
                <w:rFonts w:hint="eastAsia" w:asciiTheme="minorEastAsia" w:hAnsiTheme="minorEastAsia" w:eastAsiaTheme="minorEastAsia" w:cstheme="minorEastAsia"/>
                <w:sz w:val="29"/>
              </w:rPr>
            </w:pPr>
          </w:p>
          <w:p>
            <w:pPr>
              <w:pStyle w:val="7"/>
              <w:ind w:left="199" w:right="192"/>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实施依据</w:t>
            </w:r>
          </w:p>
        </w:tc>
        <w:tc>
          <w:tcPr>
            <w:tcW w:w="7355" w:type="dxa"/>
          </w:tcPr>
          <w:p>
            <w:pPr>
              <w:pStyle w:val="7"/>
              <w:spacing w:line="338" w:lineRule="auto"/>
              <w:ind w:right="-15" w:firstLine="420" w:firstLineChars="200"/>
              <w:jc w:val="both"/>
              <w:rPr>
                <w:rFonts w:hint="eastAsia" w:ascii="宋体" w:hAnsi="宋体" w:eastAsia="宋体" w:cs="宋体"/>
                <w:sz w:val="21"/>
                <w:szCs w:val="21"/>
              </w:rPr>
            </w:pPr>
            <w:r>
              <w:rPr>
                <w:rFonts w:hint="eastAsia" w:ascii="宋体" w:hAnsi="宋体" w:eastAsia="宋体" w:cs="宋体"/>
                <w:sz w:val="21"/>
                <w:szCs w:val="21"/>
              </w:rPr>
              <w:t>《中华人民共和国残疾人保障法》第三十三条：国家实行按比例安排残疾人就业制度。国家机关、社会团体、企业事业单位、民办非企业单位应当按照规定的比例安排残疾人就业。</w:t>
            </w:r>
          </w:p>
          <w:p>
            <w:pPr>
              <w:pStyle w:val="7"/>
              <w:spacing w:line="338" w:lineRule="auto"/>
              <w:ind w:right="-15" w:firstLine="420" w:firstLineChars="200"/>
              <w:jc w:val="both"/>
              <w:rPr>
                <w:rFonts w:hint="eastAsia" w:ascii="宋体" w:hAnsi="宋体" w:eastAsia="宋体" w:cs="宋体"/>
                <w:sz w:val="21"/>
                <w:szCs w:val="21"/>
              </w:rPr>
            </w:pPr>
            <w:r>
              <w:rPr>
                <w:rFonts w:hint="eastAsia" w:ascii="宋体" w:hAnsi="宋体" w:eastAsia="宋体" w:cs="宋体"/>
                <w:sz w:val="21"/>
                <w:szCs w:val="21"/>
              </w:rPr>
              <w:t>国务院《残疾人就业条例》第六条：中国残疾人联合会及其地方组织依照法律、法规或者接受政府委托，负责残疾人就业工作的具体组织实施与监督。  第八条：用人单位应当按照一定比例安排残疾人就业，并为其提供适当的工种、  岗位。用人单位安排残疾人就业的比例不得低于本单位在职职工总数的 1.5%。具体比例由省、自治区、直辖市人民政府根据本地区的实际情况规定。第十二条：用人单位招用残疾人职工，应当依法与其签订劳动合同或者服务协议。第十三条：用人单位应当为残疾人职工提供适合其身体状况的劳动条件和劳动保护，不得在晋职、晋级、评定职称、报酬、社会保险、生活福利等方面歧视残疾人职工。第十四条：用人单位应当根据本单位残疾人职工的实际情况，对残疾人职工进行上岗、在岗、转岗等培训。</w:t>
            </w:r>
          </w:p>
          <w:p>
            <w:pPr>
              <w:pStyle w:val="7"/>
              <w:spacing w:line="338" w:lineRule="auto"/>
              <w:ind w:right="-15" w:firstLine="420" w:firstLineChars="200"/>
              <w:jc w:val="both"/>
              <w:rPr>
                <w:rFonts w:hint="eastAsia" w:asciiTheme="minorEastAsia" w:hAnsiTheme="minorEastAsia" w:eastAsiaTheme="minorEastAsia" w:cstheme="minorEastAsia"/>
                <w:sz w:val="21"/>
              </w:rPr>
            </w:pPr>
            <w:r>
              <w:rPr>
                <w:rFonts w:hint="eastAsia" w:ascii="宋体" w:hAnsi="宋体" w:eastAsia="宋体" w:cs="宋体"/>
                <w:sz w:val="21"/>
                <w:szCs w:val="21"/>
              </w:rPr>
              <w:t>《四川省&lt;中华人民共和国残疾人保障法&gt;实施办法》第二十二条：国家机关、社会团体、企业事业单位、民办非企业单位等各类用人单位应当根据国家和地方有关规定履行安排残疾人就业的义务，按照不低于本单位在职职工1.6%的比例安置有一定劳动能力的残疾人就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1704" w:type="dxa"/>
          </w:tcPr>
          <w:p>
            <w:pPr>
              <w:pStyle w:val="7"/>
              <w:rPr>
                <w:rFonts w:hint="eastAsia" w:asciiTheme="minorEastAsia" w:hAnsiTheme="minorEastAsia" w:eastAsiaTheme="minorEastAsia" w:cstheme="minorEastAsia"/>
                <w:sz w:val="21"/>
              </w:rPr>
            </w:pPr>
          </w:p>
          <w:p>
            <w:pPr>
              <w:pStyle w:val="7"/>
              <w:spacing w:before="1"/>
              <w:ind w:left="199" w:right="192"/>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责任主体</w:t>
            </w:r>
          </w:p>
        </w:tc>
        <w:tc>
          <w:tcPr>
            <w:tcW w:w="7355" w:type="dxa"/>
          </w:tcPr>
          <w:p>
            <w:pPr>
              <w:pStyle w:val="7"/>
              <w:spacing w:before="1"/>
              <w:rPr>
                <w:rFonts w:hint="eastAsia" w:asciiTheme="minorEastAsia" w:hAnsiTheme="minorEastAsia" w:eastAsiaTheme="minorEastAsia" w:cstheme="minorEastAsia"/>
                <w:sz w:val="17"/>
              </w:rPr>
            </w:pPr>
          </w:p>
          <w:p>
            <w:pPr>
              <w:pStyle w:val="7"/>
              <w:ind w:left="1764" w:right="1758"/>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成华区残疾人联合会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80" w:hRule="atLeast"/>
        </w:trPr>
        <w:tc>
          <w:tcPr>
            <w:tcW w:w="1704" w:type="dxa"/>
          </w:tcPr>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spacing w:before="7"/>
              <w:rPr>
                <w:rFonts w:hint="eastAsia" w:asciiTheme="minorEastAsia" w:hAnsiTheme="minorEastAsia" w:eastAsiaTheme="minorEastAsia" w:cstheme="minorEastAsia"/>
                <w:sz w:val="26"/>
              </w:rPr>
            </w:pPr>
          </w:p>
          <w:p>
            <w:pPr>
              <w:pStyle w:val="7"/>
              <w:ind w:left="199" w:right="192"/>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责任事项</w:t>
            </w:r>
          </w:p>
        </w:tc>
        <w:tc>
          <w:tcPr>
            <w:tcW w:w="7355" w:type="dxa"/>
          </w:tcPr>
          <w:p>
            <w:pPr>
              <w:pStyle w:val="7"/>
              <w:spacing w:line="338" w:lineRule="auto"/>
              <w:ind w:left="107" w:right="-15" w:firstLine="420"/>
              <w:jc w:val="both"/>
              <w:rPr>
                <w:rFonts w:hint="eastAsia" w:ascii="宋体" w:hAnsi="宋体" w:eastAsia="宋体" w:cs="宋体"/>
                <w:sz w:val="21"/>
                <w:szCs w:val="21"/>
              </w:rPr>
            </w:pPr>
            <w:r>
              <w:rPr>
                <w:rFonts w:hint="eastAsia" w:ascii="宋体" w:hAnsi="宋体" w:eastAsia="宋体" w:cs="宋体"/>
                <w:sz w:val="21"/>
                <w:szCs w:val="21"/>
              </w:rPr>
              <w:t>检查责任：检查用人单位安置的残疾人是否符合有关规定。</w:t>
            </w:r>
          </w:p>
          <w:p>
            <w:pPr>
              <w:pStyle w:val="7"/>
              <w:spacing w:line="338" w:lineRule="auto"/>
              <w:ind w:left="107" w:right="-15" w:firstLine="420"/>
              <w:jc w:val="both"/>
              <w:rPr>
                <w:rFonts w:hint="eastAsia" w:ascii="宋体" w:hAnsi="宋体" w:eastAsia="宋体" w:cs="宋体"/>
                <w:sz w:val="21"/>
                <w:szCs w:val="21"/>
              </w:rPr>
            </w:pPr>
            <w:r>
              <w:rPr>
                <w:rFonts w:hint="eastAsia" w:ascii="宋体" w:hAnsi="宋体" w:eastAsia="宋体" w:cs="宋体"/>
                <w:sz w:val="21"/>
                <w:szCs w:val="21"/>
              </w:rPr>
              <w:t>处置责任：检查不符合要求的，决定应予以纠正、完善的事项。</w:t>
            </w:r>
          </w:p>
          <w:p>
            <w:pPr>
              <w:pStyle w:val="7"/>
              <w:spacing w:line="338" w:lineRule="auto"/>
              <w:ind w:left="107" w:right="-15" w:firstLine="420"/>
              <w:jc w:val="both"/>
              <w:rPr>
                <w:rFonts w:hint="eastAsia" w:ascii="宋体" w:hAnsi="宋体" w:eastAsia="宋体" w:cs="宋体"/>
                <w:sz w:val="21"/>
                <w:szCs w:val="21"/>
              </w:rPr>
            </w:pPr>
            <w:r>
              <w:rPr>
                <w:rFonts w:hint="eastAsia" w:ascii="宋体" w:hAnsi="宋体" w:eastAsia="宋体" w:cs="宋体"/>
                <w:sz w:val="21"/>
                <w:szCs w:val="21"/>
              </w:rPr>
              <w:t>移送责任：对用人单位提交虚假资料等行为，提请有关部门予以处理。</w:t>
            </w:r>
          </w:p>
          <w:p>
            <w:pPr>
              <w:pStyle w:val="7"/>
              <w:spacing w:line="338" w:lineRule="auto"/>
              <w:ind w:left="107" w:right="-15" w:firstLine="420"/>
              <w:jc w:val="both"/>
              <w:rPr>
                <w:rFonts w:hint="eastAsia" w:ascii="宋体" w:hAnsi="宋体" w:eastAsia="宋体" w:cs="宋体"/>
                <w:sz w:val="21"/>
                <w:szCs w:val="21"/>
              </w:rPr>
            </w:pPr>
            <w:r>
              <w:rPr>
                <w:rFonts w:hint="eastAsia" w:ascii="宋体" w:hAnsi="宋体" w:eastAsia="宋体" w:cs="宋体"/>
                <w:sz w:val="21"/>
                <w:szCs w:val="21"/>
              </w:rPr>
              <w:t>事后管理责任：对用人单位应予以纠正、完善的事项，在规定时限后重  新进行检查，并不定期进行抽查。</w:t>
            </w:r>
          </w:p>
          <w:p>
            <w:pPr>
              <w:pStyle w:val="7"/>
              <w:spacing w:line="338" w:lineRule="auto"/>
              <w:ind w:left="107" w:right="-15" w:firstLine="420"/>
              <w:jc w:val="both"/>
              <w:rPr>
                <w:rFonts w:hint="eastAsia" w:asciiTheme="minorEastAsia" w:hAnsiTheme="minorEastAsia" w:eastAsiaTheme="minorEastAsia" w:cstheme="minorEastAsia"/>
                <w:sz w:val="21"/>
              </w:rPr>
            </w:pPr>
            <w:r>
              <w:rPr>
                <w:rFonts w:hint="eastAsia" w:ascii="宋体" w:hAnsi="宋体" w:eastAsia="宋体" w:cs="宋体"/>
                <w:sz w:val="21"/>
                <w:szCs w:val="21"/>
              </w:rPr>
              <w:t>其他责任：法律法规规章文件规定应履行的其他责任。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17" w:hRule="atLeast"/>
        </w:trPr>
        <w:tc>
          <w:tcPr>
            <w:tcW w:w="1704" w:type="dxa"/>
          </w:tcPr>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spacing w:before="12"/>
              <w:rPr>
                <w:rFonts w:hint="eastAsia" w:asciiTheme="minorEastAsia" w:hAnsiTheme="minorEastAsia" w:eastAsiaTheme="minorEastAsia" w:cstheme="minorEastAsia"/>
                <w:sz w:val="16"/>
              </w:rPr>
            </w:pPr>
          </w:p>
          <w:p>
            <w:pPr>
              <w:pStyle w:val="7"/>
              <w:ind w:left="199" w:right="192"/>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追责情形</w:t>
            </w:r>
          </w:p>
        </w:tc>
        <w:tc>
          <w:tcPr>
            <w:tcW w:w="7355" w:type="dxa"/>
          </w:tcPr>
          <w:p>
            <w:pPr>
              <w:pStyle w:val="7"/>
              <w:spacing w:line="338" w:lineRule="auto"/>
              <w:ind w:left="107" w:right="-15" w:firstLine="420"/>
              <w:jc w:val="both"/>
              <w:rPr>
                <w:rFonts w:hint="eastAsia" w:ascii="宋体" w:hAnsi="宋体" w:eastAsia="宋体" w:cs="宋体"/>
                <w:sz w:val="21"/>
                <w:szCs w:val="21"/>
              </w:rPr>
            </w:pPr>
            <w:r>
              <w:rPr>
                <w:rFonts w:hint="eastAsia" w:ascii="宋体" w:hAnsi="宋体" w:eastAsia="宋体" w:cs="宋体"/>
                <w:sz w:val="21"/>
                <w:szCs w:val="21"/>
              </w:rPr>
              <w:t xml:space="preserve">对不履行或不正确履行行政职责的行政机关及其工作人员，依据《中华人  </w:t>
            </w:r>
          </w:p>
          <w:p>
            <w:pPr>
              <w:pStyle w:val="7"/>
              <w:spacing w:line="338" w:lineRule="auto"/>
              <w:ind w:right="-15"/>
              <w:jc w:val="both"/>
              <w:rPr>
                <w:rFonts w:hint="eastAsia" w:ascii="宋体" w:hAnsi="宋体" w:eastAsia="宋体" w:cs="宋体"/>
                <w:sz w:val="21"/>
                <w:szCs w:val="21"/>
              </w:rPr>
            </w:pPr>
            <w:r>
              <w:rPr>
                <w:rFonts w:hint="eastAsia" w:ascii="宋体" w:hAnsi="宋体" w:eastAsia="宋体" w:cs="宋体"/>
                <w:sz w:val="21"/>
                <w:szCs w:val="21"/>
              </w:rPr>
              <w:t xml:space="preserve">民共和国监察法》、《中华人民共和国行政许可法》、《中华人民共和国公职  </w:t>
            </w:r>
          </w:p>
          <w:p>
            <w:pPr>
              <w:pStyle w:val="7"/>
              <w:spacing w:line="338" w:lineRule="auto"/>
              <w:ind w:right="-15"/>
              <w:jc w:val="both"/>
              <w:rPr>
                <w:rFonts w:hint="eastAsia" w:ascii="宋体" w:hAnsi="宋体" w:eastAsia="宋体" w:cs="宋体"/>
                <w:sz w:val="21"/>
                <w:szCs w:val="21"/>
              </w:rPr>
            </w:pPr>
            <w:r>
              <w:rPr>
                <w:rFonts w:hint="eastAsia" w:ascii="宋体" w:hAnsi="宋体" w:eastAsia="宋体" w:cs="宋体"/>
                <w:sz w:val="21"/>
                <w:szCs w:val="21"/>
              </w:rPr>
              <w:t>人员政务处分法》、《四川省行政审批违法违纪行为责任追究办法》等法律法</w:t>
            </w:r>
          </w:p>
          <w:p>
            <w:pPr>
              <w:pStyle w:val="7"/>
              <w:spacing w:line="338" w:lineRule="auto"/>
              <w:ind w:right="-15"/>
              <w:jc w:val="both"/>
              <w:rPr>
                <w:rFonts w:hint="eastAsia" w:asciiTheme="minorEastAsia" w:hAnsiTheme="minorEastAsia" w:eastAsiaTheme="minorEastAsia" w:cstheme="minorEastAsia"/>
                <w:sz w:val="21"/>
              </w:rPr>
            </w:pPr>
            <w:r>
              <w:rPr>
                <w:rFonts w:hint="eastAsia" w:ascii="宋体" w:hAnsi="宋体" w:eastAsia="宋体" w:cs="宋体"/>
                <w:sz w:val="21"/>
                <w:szCs w:val="21"/>
              </w:rPr>
              <w:t>规规章的相关规定追究相应的责任。</w:t>
            </w:r>
          </w:p>
        </w:tc>
      </w:tr>
    </w:tbl>
    <w:p>
      <w:pPr>
        <w:spacing w:after="0" w:line="250" w:lineRule="exact"/>
        <w:rPr>
          <w:rFonts w:hint="eastAsia" w:asciiTheme="minorEastAsia" w:hAnsiTheme="minorEastAsia" w:eastAsiaTheme="minorEastAsia" w:cstheme="minorEastAsia"/>
          <w:sz w:val="21"/>
        </w:rPr>
        <w:sectPr>
          <w:pgSz w:w="11910" w:h="16840"/>
          <w:pgMar w:top="1500" w:right="1300" w:bottom="1380" w:left="1300" w:header="0" w:footer="1116" w:gutter="0"/>
        </w:sectPr>
      </w:pPr>
    </w:p>
    <w:p>
      <w:pPr>
        <w:pStyle w:val="2"/>
        <w:spacing w:before="0"/>
        <w:ind w:left="1822"/>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rPr>
        <w:pict>
          <v:shape id="_x0000_s1026" o:spid="_x0000_s1026" o:spt="202" type="#_x0000_t202" style="position:absolute;left:0pt;margin-left:71.15pt;margin-top:72.2pt;height:30.5pt;width:85.2pt;mso-position-horizontal-relative:page;mso-position-vertical-relative:page;z-index:2048;mso-width-relative:page;mso-height-relative:page;" filled="f" stroked="t" coordsize="21600,21600">
            <v:path/>
            <v:fill on="f" focussize="0,0"/>
            <v:stroke weight="0.48pt" color="#000000"/>
            <v:imagedata o:title=""/>
            <o:lock v:ext="edit"/>
            <v:textbox inset="0mm,0mm,0mm,0mm">
              <w:txbxContent>
                <w:p>
                  <w:pPr>
                    <w:pStyle w:val="2"/>
                    <w:spacing w:before="1"/>
                    <w:rPr>
                      <w:sz w:val="21"/>
                    </w:rPr>
                  </w:pPr>
                </w:p>
                <w:p>
                  <w:pPr>
                    <w:spacing w:before="1"/>
                    <w:ind w:left="427" w:right="0" w:firstLine="0"/>
                    <w:jc w:val="left"/>
                    <w:rPr>
                      <w:sz w:val="21"/>
                    </w:rPr>
                  </w:pPr>
                  <w:r>
                    <w:rPr>
                      <w:sz w:val="21"/>
                    </w:rPr>
                    <w:t>监督电话</w:t>
                  </w:r>
                </w:p>
              </w:txbxContent>
            </v:textbox>
          </v:shape>
        </w:pict>
      </w:r>
      <w:r>
        <w:rPr>
          <w:rFonts w:hint="eastAsia" w:asciiTheme="minorEastAsia" w:hAnsiTheme="minorEastAsia" w:eastAsiaTheme="minorEastAsia" w:cstheme="minorEastAsia"/>
          <w:sz w:val="20"/>
        </w:rPr>
        <w:pict>
          <v:shape id="_x0000_s1027" o:spid="_x0000_s1027" o:spt="202" type="#_x0000_t202" style="height:30.5pt;width:367.75pt;" filled="f" stroked="t" coordsize="21600,21600">
            <v:path/>
            <v:fill on="f" focussize="0,0"/>
            <v:stroke weight="0.48pt" color="#000000"/>
            <v:imagedata o:title=""/>
            <o:lock v:ext="edit"/>
            <v:textbox inset="0mm,0mm,0mm,0mm">
              <w:txbxContent>
                <w:p>
                  <w:pPr>
                    <w:pStyle w:val="2"/>
                    <w:spacing w:before="11"/>
                    <w:rPr>
                      <w:sz w:val="15"/>
                    </w:rPr>
                  </w:pPr>
                </w:p>
                <w:p>
                  <w:pPr>
                    <w:spacing w:before="0"/>
                    <w:ind w:left="3022" w:right="3022" w:firstLine="0"/>
                    <w:jc w:val="center"/>
                    <w:rPr>
                      <w:sz w:val="21"/>
                    </w:rPr>
                  </w:pPr>
                  <w:r>
                    <w:rPr>
                      <w:sz w:val="21"/>
                    </w:rPr>
                    <w:t>028-84445883</w:t>
                  </w:r>
                </w:p>
              </w:txbxContent>
            </v:textbox>
            <w10:wrap type="none"/>
            <w10:anchorlock/>
          </v:shape>
        </w:pict>
      </w:r>
    </w:p>
    <w:p>
      <w:pPr>
        <w:spacing w:after="0"/>
        <w:rPr>
          <w:rFonts w:hint="eastAsia" w:asciiTheme="minorEastAsia" w:hAnsiTheme="minorEastAsia" w:eastAsiaTheme="minorEastAsia" w:cstheme="minorEastAsia"/>
          <w:sz w:val="20"/>
        </w:rPr>
        <w:sectPr>
          <w:pgSz w:w="11910" w:h="16840"/>
          <w:pgMar w:top="1420" w:right="1300" w:bottom="1380" w:left="1300" w:header="0" w:footer="1116" w:gutter="0"/>
        </w:sectPr>
      </w:pPr>
    </w:p>
    <w:p>
      <w:pPr>
        <w:pStyle w:val="2"/>
        <w:spacing w:before="30"/>
        <w:ind w:left="500"/>
        <w:rPr>
          <w:rFonts w:hint="eastAsia" w:asciiTheme="minorEastAsia" w:hAnsiTheme="minorEastAsia" w:eastAsiaTheme="minorEastAsia" w:cstheme="minorEastAsia"/>
        </w:rPr>
      </w:pPr>
      <w:r>
        <w:rPr>
          <w:rFonts w:hint="eastAsia" w:asciiTheme="minorEastAsia" w:hAnsiTheme="minorEastAsia" w:eastAsiaTheme="minorEastAsia" w:cstheme="minorEastAsia"/>
        </w:rPr>
        <w:t>表 2－2</w:t>
      </w:r>
    </w:p>
    <w:p>
      <w:pPr>
        <w:pStyle w:val="2"/>
        <w:rPr>
          <w:rFonts w:hint="eastAsia" w:asciiTheme="minorEastAsia" w:hAnsiTheme="minorEastAsia" w:eastAsiaTheme="minorEastAsia" w:cstheme="minorEastAsia"/>
          <w:sz w:val="8"/>
        </w:rPr>
      </w:pPr>
    </w:p>
    <w:tbl>
      <w:tblPr>
        <w:tblStyle w:val="3"/>
        <w:tblW w:w="9059"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2"/>
        <w:gridCol w:w="6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 w:hRule="atLeast"/>
        </w:trPr>
        <w:tc>
          <w:tcPr>
            <w:tcW w:w="2392" w:type="dxa"/>
          </w:tcPr>
          <w:p>
            <w:pPr>
              <w:pStyle w:val="7"/>
              <w:spacing w:before="1"/>
              <w:rPr>
                <w:rFonts w:hint="eastAsia" w:asciiTheme="minorEastAsia" w:hAnsiTheme="minorEastAsia" w:eastAsiaTheme="minorEastAsia" w:cstheme="minorEastAsia"/>
                <w:sz w:val="21"/>
              </w:rPr>
            </w:pPr>
          </w:p>
          <w:p>
            <w:pPr>
              <w:pStyle w:val="7"/>
              <w:ind w:left="514" w:right="537"/>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序号</w:t>
            </w:r>
          </w:p>
        </w:tc>
        <w:tc>
          <w:tcPr>
            <w:tcW w:w="6667" w:type="dxa"/>
          </w:tcPr>
          <w:p>
            <w:pPr>
              <w:pStyle w:val="7"/>
              <w:spacing w:before="1"/>
              <w:rPr>
                <w:rFonts w:hint="eastAsia" w:asciiTheme="minorEastAsia" w:hAnsiTheme="minorEastAsia" w:eastAsiaTheme="minorEastAsia" w:cstheme="minorEastAsia"/>
                <w:sz w:val="21"/>
              </w:rPr>
            </w:pPr>
          </w:p>
          <w:p>
            <w:pPr>
              <w:pStyle w:val="7"/>
              <w:ind w:left="1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 w:hRule="atLeast"/>
        </w:trPr>
        <w:tc>
          <w:tcPr>
            <w:tcW w:w="2392" w:type="dxa"/>
          </w:tcPr>
          <w:p>
            <w:pPr>
              <w:pStyle w:val="7"/>
              <w:spacing w:before="1"/>
              <w:rPr>
                <w:rFonts w:hint="eastAsia" w:asciiTheme="minorEastAsia" w:hAnsiTheme="minorEastAsia" w:eastAsiaTheme="minorEastAsia" w:cstheme="minorEastAsia"/>
                <w:sz w:val="21"/>
              </w:rPr>
            </w:pPr>
          </w:p>
          <w:p>
            <w:pPr>
              <w:pStyle w:val="7"/>
              <w:ind w:left="512" w:right="537"/>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权力类型</w:t>
            </w:r>
          </w:p>
        </w:tc>
        <w:tc>
          <w:tcPr>
            <w:tcW w:w="6667" w:type="dxa"/>
          </w:tcPr>
          <w:p>
            <w:pPr>
              <w:pStyle w:val="7"/>
              <w:spacing w:before="1"/>
              <w:rPr>
                <w:rFonts w:hint="eastAsia" w:asciiTheme="minorEastAsia" w:hAnsiTheme="minorEastAsia" w:eastAsiaTheme="minorEastAsia" w:cstheme="minorEastAsia"/>
                <w:sz w:val="21"/>
              </w:rPr>
            </w:pPr>
          </w:p>
          <w:p>
            <w:pPr>
              <w:pStyle w:val="7"/>
              <w:ind w:left="1210" w:right="1206"/>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行政确认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 w:hRule="atLeast"/>
        </w:trPr>
        <w:tc>
          <w:tcPr>
            <w:tcW w:w="2392" w:type="dxa"/>
          </w:tcPr>
          <w:p>
            <w:pPr>
              <w:pStyle w:val="7"/>
              <w:rPr>
                <w:rFonts w:hint="eastAsia" w:asciiTheme="minorEastAsia" w:hAnsiTheme="minorEastAsia" w:eastAsiaTheme="minorEastAsia" w:cstheme="minorEastAsia"/>
                <w:sz w:val="21"/>
              </w:rPr>
            </w:pPr>
          </w:p>
          <w:p>
            <w:pPr>
              <w:pStyle w:val="7"/>
              <w:spacing w:before="1"/>
              <w:ind w:left="514" w:right="537"/>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权力项目名称</w:t>
            </w:r>
          </w:p>
        </w:tc>
        <w:tc>
          <w:tcPr>
            <w:tcW w:w="6667" w:type="dxa"/>
          </w:tcPr>
          <w:p>
            <w:pPr>
              <w:pStyle w:val="7"/>
              <w:rPr>
                <w:rFonts w:hint="eastAsia" w:asciiTheme="minorEastAsia" w:hAnsiTheme="minorEastAsia" w:eastAsiaTheme="minorEastAsia" w:cstheme="minorEastAsia"/>
                <w:sz w:val="21"/>
              </w:rPr>
            </w:pPr>
          </w:p>
          <w:p>
            <w:pPr>
              <w:pStyle w:val="7"/>
              <w:spacing w:before="1"/>
              <w:ind w:left="1443"/>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用人单位按比例安置残疾人就业情况确认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20" w:hRule="atLeast"/>
        </w:trPr>
        <w:tc>
          <w:tcPr>
            <w:tcW w:w="2392" w:type="dxa"/>
          </w:tcPr>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spacing w:before="2"/>
              <w:rPr>
                <w:rFonts w:hint="eastAsia" w:asciiTheme="minorEastAsia" w:hAnsiTheme="minorEastAsia" w:eastAsiaTheme="minorEastAsia" w:cstheme="minorEastAsia"/>
                <w:sz w:val="27"/>
              </w:rPr>
            </w:pPr>
          </w:p>
          <w:p>
            <w:pPr>
              <w:pStyle w:val="7"/>
              <w:spacing w:before="1"/>
              <w:ind w:left="512" w:right="537"/>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实施依据</w:t>
            </w:r>
          </w:p>
        </w:tc>
        <w:tc>
          <w:tcPr>
            <w:tcW w:w="6667" w:type="dxa"/>
          </w:tcPr>
          <w:p>
            <w:pPr>
              <w:pStyle w:val="7"/>
              <w:spacing w:before="3"/>
              <w:rPr>
                <w:rFonts w:hint="eastAsia" w:asciiTheme="minorEastAsia" w:hAnsiTheme="minorEastAsia" w:eastAsiaTheme="minorEastAsia" w:cstheme="minorEastAsia"/>
                <w:sz w:val="15"/>
              </w:rPr>
            </w:pPr>
          </w:p>
          <w:p>
            <w:pPr>
              <w:pStyle w:val="7"/>
              <w:spacing w:line="338" w:lineRule="auto"/>
              <w:ind w:right="-15" w:firstLine="420" w:firstLineChars="200"/>
              <w:jc w:val="both"/>
              <w:rPr>
                <w:rFonts w:hint="eastAsia" w:ascii="宋体" w:hAnsi="宋体" w:eastAsia="宋体" w:cs="宋体"/>
                <w:sz w:val="21"/>
                <w:szCs w:val="21"/>
              </w:rPr>
            </w:pPr>
            <w:r>
              <w:rPr>
                <w:rFonts w:hint="eastAsia" w:ascii="宋体" w:hAnsi="宋体" w:eastAsia="宋体" w:cs="宋体"/>
                <w:sz w:val="21"/>
                <w:szCs w:val="21"/>
              </w:rPr>
              <w:t>《残疾人就业保障金征收使用管理办法》第十二条：残疾人就业服务机构应当配合保障金征收机关做好保障金征收工作。用人单位应按规定时限如实向残疾人就业服务机构申报上年本单位安排的残疾人就业人数。未在规定时限申报的，视为未安排残疾人就业。残疾人就业服务机构进行审核后，确定用人单位实际安排的残疾人就业人数，并及时提供给保障金征收机关。</w:t>
            </w:r>
          </w:p>
          <w:p>
            <w:pPr>
              <w:pStyle w:val="7"/>
              <w:spacing w:line="338" w:lineRule="auto"/>
              <w:ind w:right="-15" w:firstLine="420" w:firstLineChars="200"/>
              <w:jc w:val="both"/>
              <w:rPr>
                <w:rFonts w:hint="eastAsia" w:ascii="宋体" w:hAnsi="宋体" w:eastAsia="宋体" w:cs="宋体"/>
                <w:sz w:val="21"/>
                <w:szCs w:val="21"/>
              </w:rPr>
            </w:pPr>
            <w:r>
              <w:rPr>
                <w:rFonts w:hint="eastAsia" w:ascii="宋体" w:hAnsi="宋体" w:eastAsia="宋体" w:cs="宋体"/>
                <w:sz w:val="21"/>
                <w:szCs w:val="21"/>
              </w:rPr>
              <w:t>《四川省残疾人就业保障金征收使用管理实施办法》第十条：残疾人就业服务机构应当配合税务机关做好相关征收工作。用人单位应于每年 6 月底前如实向同级残疾人就业服务机构申报上年本单位安排的残疾人就业人数，并由残疾人就业服务机构进行认定。残疾人就业服务机构应将认定的用人单位实际安排残疾人就业人数及时提供给税务机关。未在规定时限申报的，视为未安排残疾人就业。</w:t>
            </w:r>
          </w:p>
          <w:p>
            <w:pPr>
              <w:pStyle w:val="7"/>
              <w:spacing w:line="338" w:lineRule="auto"/>
              <w:ind w:right="-15" w:firstLine="420" w:firstLineChars="200"/>
              <w:jc w:val="both"/>
              <w:rPr>
                <w:rFonts w:hint="eastAsia" w:asciiTheme="minorEastAsia" w:hAnsiTheme="minorEastAsia" w:eastAsiaTheme="minorEastAsia" w:cstheme="minorEastAsia"/>
                <w:sz w:val="21"/>
              </w:rPr>
            </w:pPr>
            <w:r>
              <w:rPr>
                <w:rFonts w:hint="eastAsia" w:ascii="宋体" w:hAnsi="宋体" w:eastAsia="宋体" w:cs="宋体"/>
                <w:sz w:val="21"/>
                <w:szCs w:val="21"/>
              </w:rPr>
              <w:t>《成都市残疾人就业保障金征收使用管理实施细则》第十条：残疾人就业服务机构应当配合税务机关做好相关征收工作。用人单位应于每年 6 月底前如实向税务机关同级的残疾人就业服务机构申报上年本单位安排的残疾人就业人数，并由残疾人就业服务机构进行认定。残疾人就业服务机构认定用人单位实际安排残疾人就业人数后，出具《成都市用人单位安排残疾人就业情况审核确认书》，并及时提供给同级税务机关。未在规定时限申报的，视为未安排残疾人就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 w:hRule="atLeast"/>
        </w:trPr>
        <w:tc>
          <w:tcPr>
            <w:tcW w:w="2392" w:type="dxa"/>
          </w:tcPr>
          <w:p>
            <w:pPr>
              <w:pStyle w:val="7"/>
              <w:rPr>
                <w:rFonts w:hint="eastAsia" w:asciiTheme="minorEastAsia" w:hAnsiTheme="minorEastAsia" w:eastAsiaTheme="minorEastAsia" w:cstheme="minorEastAsia"/>
                <w:sz w:val="21"/>
              </w:rPr>
            </w:pPr>
          </w:p>
          <w:p>
            <w:pPr>
              <w:pStyle w:val="7"/>
              <w:spacing w:before="1"/>
              <w:ind w:left="512" w:right="537"/>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责任主体</w:t>
            </w:r>
          </w:p>
        </w:tc>
        <w:tc>
          <w:tcPr>
            <w:tcW w:w="6667" w:type="dxa"/>
          </w:tcPr>
          <w:p>
            <w:pPr>
              <w:pStyle w:val="7"/>
              <w:rPr>
                <w:rFonts w:hint="eastAsia" w:asciiTheme="minorEastAsia" w:hAnsiTheme="minorEastAsia" w:eastAsiaTheme="minorEastAsia" w:cstheme="minorEastAsia"/>
                <w:sz w:val="16"/>
              </w:rPr>
            </w:pPr>
          </w:p>
          <w:p>
            <w:pPr>
              <w:pStyle w:val="7"/>
              <w:ind w:left="1210" w:right="1004"/>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成华区残疾人联合会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17" w:hRule="atLeast"/>
        </w:trPr>
        <w:tc>
          <w:tcPr>
            <w:tcW w:w="2392" w:type="dxa"/>
          </w:tcPr>
          <w:p>
            <w:pPr>
              <w:pStyle w:val="7"/>
              <w:spacing w:line="338" w:lineRule="auto"/>
              <w:ind w:left="107" w:right="-15" w:firstLine="420"/>
              <w:jc w:val="both"/>
              <w:rPr>
                <w:rFonts w:hint="eastAsia" w:ascii="宋体" w:hAnsi="宋体" w:eastAsia="宋体" w:cs="宋体"/>
                <w:sz w:val="21"/>
                <w:szCs w:val="21"/>
              </w:rPr>
            </w:pPr>
          </w:p>
          <w:p>
            <w:pPr>
              <w:pStyle w:val="7"/>
              <w:spacing w:line="338" w:lineRule="auto"/>
              <w:ind w:left="107" w:right="-15" w:firstLine="420"/>
              <w:jc w:val="both"/>
              <w:rPr>
                <w:rFonts w:hint="eastAsia" w:ascii="宋体" w:hAnsi="宋体" w:eastAsia="宋体" w:cs="宋体"/>
                <w:sz w:val="21"/>
                <w:szCs w:val="21"/>
              </w:rPr>
            </w:pPr>
          </w:p>
          <w:p>
            <w:pPr>
              <w:pStyle w:val="7"/>
              <w:spacing w:line="338" w:lineRule="auto"/>
              <w:ind w:left="107" w:right="-15" w:firstLine="420"/>
              <w:jc w:val="both"/>
              <w:rPr>
                <w:rFonts w:hint="eastAsia" w:ascii="宋体" w:hAnsi="宋体" w:eastAsia="宋体" w:cs="宋体"/>
                <w:sz w:val="21"/>
                <w:szCs w:val="21"/>
              </w:rPr>
            </w:pPr>
          </w:p>
          <w:p>
            <w:pPr>
              <w:pStyle w:val="7"/>
              <w:spacing w:line="338" w:lineRule="auto"/>
              <w:ind w:left="107" w:right="-15" w:firstLine="420"/>
              <w:jc w:val="both"/>
              <w:rPr>
                <w:rFonts w:hint="eastAsia" w:ascii="宋体" w:hAnsi="宋体" w:eastAsia="宋体" w:cs="宋体"/>
                <w:sz w:val="21"/>
                <w:szCs w:val="21"/>
              </w:rPr>
            </w:pPr>
          </w:p>
          <w:p>
            <w:pPr>
              <w:pStyle w:val="7"/>
              <w:spacing w:line="338" w:lineRule="auto"/>
              <w:ind w:left="107" w:right="-15" w:firstLine="420"/>
              <w:jc w:val="both"/>
              <w:rPr>
                <w:rFonts w:hint="eastAsia" w:ascii="宋体" w:hAnsi="宋体" w:eastAsia="宋体" w:cs="宋体"/>
                <w:sz w:val="21"/>
                <w:szCs w:val="21"/>
              </w:rPr>
            </w:pPr>
          </w:p>
          <w:p>
            <w:pPr>
              <w:pStyle w:val="7"/>
              <w:spacing w:line="338" w:lineRule="auto"/>
              <w:ind w:left="107" w:right="-15" w:firstLine="420"/>
              <w:jc w:val="both"/>
              <w:rPr>
                <w:rFonts w:hint="eastAsia" w:ascii="宋体" w:hAnsi="宋体" w:eastAsia="宋体" w:cs="宋体"/>
                <w:sz w:val="21"/>
                <w:szCs w:val="21"/>
              </w:rPr>
            </w:pPr>
          </w:p>
          <w:p>
            <w:pPr>
              <w:pStyle w:val="7"/>
              <w:spacing w:line="338" w:lineRule="auto"/>
              <w:ind w:left="107" w:right="-15" w:firstLine="420"/>
              <w:jc w:val="both"/>
              <w:rPr>
                <w:rFonts w:hint="eastAsia" w:ascii="宋体" w:hAnsi="宋体" w:eastAsia="宋体" w:cs="宋体"/>
                <w:sz w:val="21"/>
                <w:szCs w:val="21"/>
              </w:rPr>
            </w:pPr>
            <w:r>
              <w:rPr>
                <w:rFonts w:hint="eastAsia" w:ascii="宋体" w:hAnsi="宋体" w:eastAsia="宋体" w:cs="宋体"/>
                <w:sz w:val="21"/>
                <w:szCs w:val="21"/>
              </w:rPr>
              <w:t>责任事项</w:t>
            </w:r>
          </w:p>
        </w:tc>
        <w:tc>
          <w:tcPr>
            <w:tcW w:w="6667" w:type="dxa"/>
          </w:tcPr>
          <w:p>
            <w:pPr>
              <w:pStyle w:val="7"/>
              <w:spacing w:line="338" w:lineRule="auto"/>
              <w:ind w:left="107" w:right="-15" w:firstLine="420"/>
              <w:jc w:val="both"/>
              <w:rPr>
                <w:rFonts w:hint="eastAsia" w:ascii="宋体" w:hAnsi="宋体" w:eastAsia="宋体" w:cs="宋体"/>
                <w:sz w:val="21"/>
                <w:szCs w:val="21"/>
              </w:rPr>
            </w:pPr>
            <w:r>
              <w:rPr>
                <w:rFonts w:hint="eastAsia" w:ascii="宋体" w:hAnsi="宋体" w:eastAsia="宋体" w:cs="宋体"/>
                <w:sz w:val="21"/>
                <w:szCs w:val="21"/>
              </w:rPr>
              <w:t>受理责任：依法受理用人单位提供的安排残疾人就业情况的申报 材料。</w:t>
            </w:r>
          </w:p>
          <w:p>
            <w:pPr>
              <w:pStyle w:val="7"/>
              <w:spacing w:line="338" w:lineRule="auto"/>
              <w:ind w:left="107" w:right="-15" w:firstLine="420"/>
              <w:jc w:val="both"/>
              <w:rPr>
                <w:rFonts w:hint="eastAsia" w:ascii="宋体" w:hAnsi="宋体" w:eastAsia="宋体" w:cs="宋体"/>
                <w:sz w:val="21"/>
                <w:szCs w:val="21"/>
              </w:rPr>
            </w:pPr>
            <w:r>
              <w:rPr>
                <w:rFonts w:hint="eastAsia" w:ascii="宋体" w:hAnsi="宋体" w:eastAsia="宋体" w:cs="宋体"/>
                <w:sz w:val="21"/>
                <w:szCs w:val="21"/>
              </w:rPr>
              <w:t>审查责任：根据用人单位提交的申报材料进行审查核定，审查材 料的真实性，核定用人单位上年度每月实际安排的残疾人就业人数。</w:t>
            </w:r>
          </w:p>
          <w:p>
            <w:pPr>
              <w:pStyle w:val="7"/>
              <w:spacing w:line="338" w:lineRule="auto"/>
              <w:ind w:left="107" w:right="-15" w:firstLine="420"/>
              <w:jc w:val="both"/>
              <w:rPr>
                <w:rFonts w:hint="eastAsia" w:ascii="宋体" w:hAnsi="宋体" w:eastAsia="宋体" w:cs="宋体"/>
                <w:sz w:val="21"/>
                <w:szCs w:val="21"/>
              </w:rPr>
            </w:pPr>
            <w:r>
              <w:rPr>
                <w:rFonts w:hint="eastAsia" w:ascii="宋体" w:hAnsi="宋体" w:eastAsia="宋体" w:cs="宋体"/>
                <w:sz w:val="21"/>
                <w:szCs w:val="21"/>
              </w:rPr>
              <w:t>决定责任：对符合规定条件的出具审核认定书，不符合规定的说 明理由。</w:t>
            </w:r>
          </w:p>
          <w:p>
            <w:pPr>
              <w:pStyle w:val="7"/>
              <w:spacing w:line="338" w:lineRule="auto"/>
              <w:ind w:left="107" w:right="-15" w:firstLine="420"/>
              <w:jc w:val="both"/>
              <w:rPr>
                <w:rFonts w:hint="eastAsia" w:ascii="宋体" w:hAnsi="宋体" w:eastAsia="宋体" w:cs="宋体"/>
                <w:sz w:val="21"/>
                <w:szCs w:val="21"/>
              </w:rPr>
            </w:pPr>
            <w:r>
              <w:rPr>
                <w:rFonts w:hint="eastAsia" w:ascii="宋体" w:hAnsi="宋体" w:eastAsia="宋体" w:cs="宋体"/>
                <w:sz w:val="21"/>
                <w:szCs w:val="21"/>
              </w:rPr>
              <w:t>送达责任：定期将用人单位实际安排的残疾人就业数据交换给税 务机关。</w:t>
            </w:r>
          </w:p>
          <w:p>
            <w:pPr>
              <w:pStyle w:val="7"/>
              <w:spacing w:line="338" w:lineRule="auto"/>
              <w:ind w:left="107" w:right="-15" w:firstLine="420"/>
              <w:jc w:val="both"/>
              <w:rPr>
                <w:rFonts w:hint="eastAsia" w:ascii="宋体" w:hAnsi="宋体" w:eastAsia="宋体" w:cs="宋体"/>
                <w:sz w:val="21"/>
                <w:szCs w:val="21"/>
              </w:rPr>
            </w:pPr>
            <w:r>
              <w:rPr>
                <w:rFonts w:hint="eastAsia" w:ascii="宋体" w:hAnsi="宋体" w:eastAsia="宋体" w:cs="宋体"/>
                <w:sz w:val="21"/>
                <w:szCs w:val="21"/>
              </w:rPr>
              <w:t>事后监管责任：监督管理执行审核认定工作的人员，避免工作中</w:t>
            </w:r>
          </w:p>
        </w:tc>
      </w:tr>
    </w:tbl>
    <w:p>
      <w:pPr>
        <w:pStyle w:val="7"/>
        <w:spacing w:line="338" w:lineRule="auto"/>
        <w:ind w:left="107" w:right="-15" w:firstLine="420"/>
        <w:jc w:val="both"/>
        <w:rPr>
          <w:rFonts w:hint="eastAsia" w:ascii="宋体" w:hAnsi="宋体" w:eastAsia="宋体" w:cs="宋体"/>
          <w:sz w:val="21"/>
          <w:szCs w:val="21"/>
        </w:rPr>
        <w:sectPr>
          <w:pgSz w:w="11910" w:h="16840"/>
          <w:pgMar w:top="1500" w:right="1300" w:bottom="1380" w:left="1300" w:header="0" w:footer="1116" w:gutter="0"/>
        </w:sectPr>
      </w:pPr>
    </w:p>
    <w:tbl>
      <w:tblPr>
        <w:tblStyle w:val="3"/>
        <w:tblW w:w="9059"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2"/>
        <w:gridCol w:w="6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5" w:hRule="atLeast"/>
        </w:trPr>
        <w:tc>
          <w:tcPr>
            <w:tcW w:w="2392" w:type="dxa"/>
          </w:tcPr>
          <w:p>
            <w:pPr>
              <w:pStyle w:val="7"/>
              <w:spacing w:line="338" w:lineRule="auto"/>
              <w:ind w:left="107" w:right="-15" w:firstLine="420"/>
              <w:jc w:val="both"/>
              <w:rPr>
                <w:rFonts w:hint="eastAsia" w:ascii="宋体" w:hAnsi="宋体" w:eastAsia="宋体" w:cs="宋体"/>
                <w:sz w:val="21"/>
                <w:szCs w:val="21"/>
              </w:rPr>
            </w:pPr>
          </w:p>
        </w:tc>
        <w:tc>
          <w:tcPr>
            <w:tcW w:w="6667" w:type="dxa"/>
          </w:tcPr>
          <w:p>
            <w:pPr>
              <w:pStyle w:val="7"/>
              <w:spacing w:line="338" w:lineRule="auto"/>
              <w:ind w:right="-15"/>
              <w:jc w:val="both"/>
              <w:rPr>
                <w:rFonts w:hint="eastAsia" w:ascii="宋体" w:hAnsi="宋体" w:eastAsia="宋体" w:cs="宋体"/>
                <w:sz w:val="21"/>
                <w:szCs w:val="21"/>
              </w:rPr>
            </w:pPr>
            <w:r>
              <w:rPr>
                <w:rFonts w:hint="eastAsia" w:ascii="宋体" w:hAnsi="宋体" w:eastAsia="宋体" w:cs="宋体"/>
                <w:sz w:val="21"/>
                <w:szCs w:val="21"/>
              </w:rPr>
              <w:t>的滥用职权、玩忽职守、徇私舞弊等行为。</w:t>
            </w:r>
          </w:p>
          <w:p>
            <w:pPr>
              <w:pStyle w:val="7"/>
              <w:spacing w:line="338" w:lineRule="auto"/>
              <w:ind w:left="107" w:right="-15" w:firstLine="420"/>
              <w:jc w:val="both"/>
              <w:rPr>
                <w:rFonts w:hint="eastAsia" w:ascii="宋体" w:hAnsi="宋体" w:eastAsia="宋体" w:cs="宋体"/>
                <w:sz w:val="21"/>
                <w:szCs w:val="21"/>
              </w:rPr>
            </w:pPr>
            <w:r>
              <w:rPr>
                <w:rFonts w:hint="eastAsia" w:ascii="宋体" w:hAnsi="宋体" w:eastAsia="宋体" w:cs="宋体"/>
                <w:sz w:val="21"/>
                <w:szCs w:val="21"/>
              </w:rPr>
              <w:t>其他责任：法律法规规章文件规定应履行的其他责任。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00" w:hRule="atLeast"/>
        </w:trPr>
        <w:tc>
          <w:tcPr>
            <w:tcW w:w="2392" w:type="dxa"/>
          </w:tcPr>
          <w:p>
            <w:pPr>
              <w:pStyle w:val="7"/>
              <w:spacing w:line="338" w:lineRule="auto"/>
              <w:ind w:left="107" w:right="-15" w:firstLine="420"/>
              <w:jc w:val="both"/>
              <w:rPr>
                <w:rFonts w:hint="eastAsia" w:ascii="宋体" w:hAnsi="宋体" w:eastAsia="宋体" w:cs="宋体"/>
                <w:sz w:val="21"/>
                <w:szCs w:val="21"/>
              </w:rPr>
            </w:pPr>
          </w:p>
          <w:p>
            <w:pPr>
              <w:pStyle w:val="7"/>
              <w:spacing w:line="338" w:lineRule="auto"/>
              <w:ind w:left="107" w:right="-15" w:firstLine="420"/>
              <w:jc w:val="both"/>
              <w:rPr>
                <w:rFonts w:hint="eastAsia" w:ascii="宋体" w:hAnsi="宋体" w:eastAsia="宋体" w:cs="宋体"/>
                <w:sz w:val="21"/>
                <w:szCs w:val="21"/>
              </w:rPr>
            </w:pPr>
          </w:p>
          <w:p>
            <w:pPr>
              <w:pStyle w:val="7"/>
              <w:spacing w:line="338" w:lineRule="auto"/>
              <w:ind w:left="107" w:right="-15" w:firstLine="420"/>
              <w:jc w:val="both"/>
              <w:rPr>
                <w:rFonts w:hint="eastAsia" w:ascii="宋体" w:hAnsi="宋体" w:eastAsia="宋体" w:cs="宋体"/>
                <w:sz w:val="21"/>
                <w:szCs w:val="21"/>
              </w:rPr>
            </w:pPr>
          </w:p>
          <w:p>
            <w:pPr>
              <w:pStyle w:val="7"/>
              <w:spacing w:line="338" w:lineRule="auto"/>
              <w:ind w:left="107" w:right="-15" w:firstLine="420"/>
              <w:jc w:val="both"/>
              <w:rPr>
                <w:rFonts w:hint="eastAsia" w:ascii="宋体" w:hAnsi="宋体" w:eastAsia="宋体" w:cs="宋体"/>
                <w:sz w:val="21"/>
                <w:szCs w:val="21"/>
              </w:rPr>
            </w:pPr>
            <w:r>
              <w:rPr>
                <w:rFonts w:hint="eastAsia" w:ascii="宋体" w:hAnsi="宋体" w:eastAsia="宋体" w:cs="宋体"/>
                <w:sz w:val="21"/>
                <w:szCs w:val="21"/>
              </w:rPr>
              <w:t>追责情形</w:t>
            </w:r>
          </w:p>
        </w:tc>
        <w:tc>
          <w:tcPr>
            <w:tcW w:w="6667" w:type="dxa"/>
          </w:tcPr>
          <w:p>
            <w:pPr>
              <w:pStyle w:val="7"/>
              <w:spacing w:line="338" w:lineRule="auto"/>
              <w:ind w:left="107" w:right="-15" w:firstLine="420"/>
              <w:jc w:val="both"/>
              <w:rPr>
                <w:rFonts w:hint="eastAsia" w:ascii="宋体" w:hAnsi="宋体" w:eastAsia="宋体" w:cs="宋体"/>
                <w:sz w:val="21"/>
                <w:szCs w:val="21"/>
              </w:rPr>
            </w:pPr>
            <w:r>
              <w:rPr>
                <w:rFonts w:hint="eastAsia" w:ascii="宋体" w:hAnsi="宋体" w:eastAsia="宋体" w:cs="宋体"/>
                <w:sz w:val="21"/>
                <w:szCs w:val="21"/>
              </w:rPr>
              <w:t>对不履行或不正确履行行政职责的行政机关及其工作人员，依据</w:t>
            </w:r>
          </w:p>
          <w:p>
            <w:pPr>
              <w:pStyle w:val="7"/>
              <w:spacing w:line="338" w:lineRule="auto"/>
              <w:ind w:right="-15"/>
              <w:jc w:val="both"/>
              <w:rPr>
                <w:rFonts w:hint="eastAsia" w:ascii="宋体" w:hAnsi="宋体" w:eastAsia="宋体" w:cs="宋体"/>
                <w:sz w:val="21"/>
                <w:szCs w:val="21"/>
              </w:rPr>
            </w:pPr>
            <w:r>
              <w:rPr>
                <w:rFonts w:hint="eastAsia" w:ascii="宋体" w:hAnsi="宋体" w:eastAsia="宋体" w:cs="宋体"/>
                <w:sz w:val="21"/>
                <w:szCs w:val="21"/>
              </w:rPr>
              <w:t>《中华人民共和国监察法》、《中华人民共和国行政许可法》、《中华  人民共和国公职人员政务处分法》、《四川省行政审批违法违纪行为责  任追究办法》等法律法规规章的相关规定追究相应的责任。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 w:hRule="atLeast"/>
        </w:trPr>
        <w:tc>
          <w:tcPr>
            <w:tcW w:w="2392" w:type="dxa"/>
          </w:tcPr>
          <w:p>
            <w:pPr>
              <w:pStyle w:val="7"/>
              <w:spacing w:before="1"/>
              <w:rPr>
                <w:rFonts w:hint="eastAsia" w:asciiTheme="minorEastAsia" w:hAnsiTheme="minorEastAsia" w:eastAsiaTheme="minorEastAsia" w:cstheme="minorEastAsia"/>
                <w:sz w:val="21"/>
              </w:rPr>
            </w:pPr>
          </w:p>
          <w:p>
            <w:pPr>
              <w:pStyle w:val="7"/>
              <w:ind w:left="758"/>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监督电话</w:t>
            </w:r>
          </w:p>
        </w:tc>
        <w:tc>
          <w:tcPr>
            <w:tcW w:w="6667" w:type="dxa"/>
          </w:tcPr>
          <w:p>
            <w:pPr>
              <w:pStyle w:val="7"/>
              <w:spacing w:before="11"/>
              <w:rPr>
                <w:rFonts w:hint="eastAsia" w:asciiTheme="minorEastAsia" w:hAnsiTheme="minorEastAsia" w:eastAsiaTheme="minorEastAsia" w:cstheme="minorEastAsia"/>
                <w:sz w:val="15"/>
              </w:rPr>
            </w:pPr>
          </w:p>
          <w:p>
            <w:pPr>
              <w:pStyle w:val="7"/>
              <w:ind w:left="1210" w:right="120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028-84445883</w:t>
            </w:r>
          </w:p>
        </w:tc>
      </w:tr>
    </w:tbl>
    <w:p>
      <w:pPr>
        <w:spacing w:after="0"/>
        <w:jc w:val="center"/>
        <w:rPr>
          <w:rFonts w:hint="eastAsia" w:asciiTheme="minorEastAsia" w:hAnsiTheme="minorEastAsia" w:eastAsiaTheme="minorEastAsia" w:cstheme="minorEastAsia"/>
          <w:sz w:val="21"/>
        </w:rPr>
        <w:sectPr>
          <w:pgSz w:w="11910" w:h="16840"/>
          <w:pgMar w:top="1420" w:right="1300" w:bottom="1300" w:left="1300" w:header="0" w:footer="1116" w:gutter="0"/>
        </w:sectPr>
      </w:pPr>
    </w:p>
    <w:p>
      <w:pPr>
        <w:pStyle w:val="2"/>
        <w:spacing w:before="30"/>
        <w:ind w:left="500"/>
        <w:rPr>
          <w:rFonts w:hint="eastAsia" w:asciiTheme="minorEastAsia" w:hAnsiTheme="minorEastAsia" w:eastAsiaTheme="minorEastAsia" w:cstheme="minorEastAsia"/>
        </w:rPr>
      </w:pPr>
      <w:r>
        <w:rPr>
          <w:rFonts w:hint="eastAsia" w:asciiTheme="minorEastAsia" w:hAnsiTheme="minorEastAsia" w:eastAsiaTheme="minorEastAsia" w:cstheme="minorEastAsia"/>
        </w:rPr>
        <w:t>表 2－3</w:t>
      </w:r>
    </w:p>
    <w:p>
      <w:pPr>
        <w:pStyle w:val="2"/>
        <w:rPr>
          <w:rFonts w:hint="eastAsia" w:asciiTheme="minorEastAsia" w:hAnsiTheme="minorEastAsia" w:eastAsiaTheme="minorEastAsia" w:cstheme="minorEastAsia"/>
          <w:sz w:val="8"/>
        </w:rPr>
      </w:pPr>
    </w:p>
    <w:tbl>
      <w:tblPr>
        <w:tblStyle w:val="3"/>
        <w:tblW w:w="9059"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2"/>
        <w:gridCol w:w="6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 w:hRule="atLeast"/>
        </w:trPr>
        <w:tc>
          <w:tcPr>
            <w:tcW w:w="2392" w:type="dxa"/>
          </w:tcPr>
          <w:p>
            <w:pPr>
              <w:pStyle w:val="7"/>
              <w:spacing w:before="1"/>
              <w:rPr>
                <w:rFonts w:hint="eastAsia" w:asciiTheme="minorEastAsia" w:hAnsiTheme="minorEastAsia" w:eastAsiaTheme="minorEastAsia" w:cstheme="minorEastAsia"/>
                <w:sz w:val="21"/>
              </w:rPr>
            </w:pPr>
          </w:p>
          <w:p>
            <w:pPr>
              <w:pStyle w:val="7"/>
              <w:ind w:left="529" w:right="521"/>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序号</w:t>
            </w:r>
          </w:p>
        </w:tc>
        <w:tc>
          <w:tcPr>
            <w:tcW w:w="6667" w:type="dxa"/>
          </w:tcPr>
          <w:p>
            <w:pPr>
              <w:pStyle w:val="7"/>
              <w:spacing w:before="1"/>
              <w:rPr>
                <w:rFonts w:hint="eastAsia" w:asciiTheme="minorEastAsia" w:hAnsiTheme="minorEastAsia" w:eastAsiaTheme="minorEastAsia" w:cstheme="minorEastAsia"/>
                <w:sz w:val="21"/>
              </w:rPr>
            </w:pPr>
          </w:p>
          <w:p>
            <w:pPr>
              <w:pStyle w:val="7"/>
              <w:ind w:left="1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 w:hRule="atLeast"/>
        </w:trPr>
        <w:tc>
          <w:tcPr>
            <w:tcW w:w="2392" w:type="dxa"/>
          </w:tcPr>
          <w:p>
            <w:pPr>
              <w:pStyle w:val="7"/>
              <w:spacing w:before="1"/>
              <w:rPr>
                <w:rFonts w:hint="eastAsia" w:asciiTheme="minorEastAsia" w:hAnsiTheme="minorEastAsia" w:eastAsiaTheme="minorEastAsia" w:cstheme="minorEastAsia"/>
                <w:sz w:val="21"/>
              </w:rPr>
            </w:pPr>
          </w:p>
          <w:p>
            <w:pPr>
              <w:pStyle w:val="7"/>
              <w:ind w:left="529" w:right="523"/>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权力类型</w:t>
            </w:r>
          </w:p>
        </w:tc>
        <w:tc>
          <w:tcPr>
            <w:tcW w:w="6667" w:type="dxa"/>
          </w:tcPr>
          <w:p>
            <w:pPr>
              <w:pStyle w:val="7"/>
              <w:spacing w:before="1"/>
              <w:rPr>
                <w:rFonts w:hint="eastAsia" w:asciiTheme="minorEastAsia" w:hAnsiTheme="minorEastAsia" w:eastAsiaTheme="minorEastAsia" w:cstheme="minorEastAsia"/>
                <w:sz w:val="21"/>
              </w:rPr>
            </w:pPr>
          </w:p>
          <w:p>
            <w:pPr>
              <w:pStyle w:val="7"/>
              <w:ind w:left="1210" w:right="1206"/>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行政确认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 w:hRule="atLeast"/>
        </w:trPr>
        <w:tc>
          <w:tcPr>
            <w:tcW w:w="2392" w:type="dxa"/>
          </w:tcPr>
          <w:p>
            <w:pPr>
              <w:pStyle w:val="7"/>
              <w:rPr>
                <w:rFonts w:hint="eastAsia" w:asciiTheme="minorEastAsia" w:hAnsiTheme="minorEastAsia" w:eastAsiaTheme="minorEastAsia" w:cstheme="minorEastAsia"/>
                <w:sz w:val="21"/>
              </w:rPr>
            </w:pPr>
          </w:p>
          <w:p>
            <w:pPr>
              <w:pStyle w:val="7"/>
              <w:spacing w:before="1"/>
              <w:ind w:left="529" w:right="521"/>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权力项目名称</w:t>
            </w:r>
          </w:p>
        </w:tc>
        <w:tc>
          <w:tcPr>
            <w:tcW w:w="6667" w:type="dxa"/>
          </w:tcPr>
          <w:p>
            <w:pPr>
              <w:pStyle w:val="7"/>
              <w:rPr>
                <w:rFonts w:hint="eastAsia" w:asciiTheme="minorEastAsia" w:hAnsiTheme="minorEastAsia" w:eastAsiaTheme="minorEastAsia" w:cstheme="minorEastAsia"/>
                <w:sz w:val="21"/>
              </w:rPr>
            </w:pPr>
          </w:p>
          <w:p>
            <w:pPr>
              <w:pStyle w:val="7"/>
              <w:spacing w:before="1"/>
              <w:ind w:left="1210" w:right="1203"/>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《中华人民共和国残疾人证》核发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80" w:hRule="atLeast"/>
        </w:trPr>
        <w:tc>
          <w:tcPr>
            <w:tcW w:w="2392" w:type="dxa"/>
          </w:tcPr>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spacing w:before="12"/>
              <w:rPr>
                <w:rFonts w:hint="eastAsia" w:asciiTheme="minorEastAsia" w:hAnsiTheme="minorEastAsia" w:eastAsiaTheme="minorEastAsia" w:cstheme="minorEastAsia"/>
                <w:sz w:val="14"/>
              </w:rPr>
            </w:pPr>
          </w:p>
          <w:p>
            <w:pPr>
              <w:pStyle w:val="7"/>
              <w:ind w:left="529" w:right="523"/>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实施依据</w:t>
            </w:r>
          </w:p>
        </w:tc>
        <w:tc>
          <w:tcPr>
            <w:tcW w:w="6667" w:type="dxa"/>
          </w:tcPr>
          <w:p>
            <w:pPr>
              <w:pStyle w:val="7"/>
              <w:spacing w:line="338" w:lineRule="auto"/>
              <w:ind w:right="-15" w:firstLine="420" w:firstLineChars="200"/>
              <w:jc w:val="both"/>
              <w:rPr>
                <w:rFonts w:hint="eastAsia" w:ascii="宋体" w:hAnsi="宋体" w:eastAsia="宋体" w:cs="宋体"/>
                <w:sz w:val="21"/>
                <w:szCs w:val="21"/>
              </w:rPr>
            </w:pPr>
            <w:r>
              <w:rPr>
                <w:rFonts w:hint="eastAsia" w:ascii="宋体" w:hAnsi="宋体" w:eastAsia="宋体" w:cs="宋体"/>
                <w:sz w:val="21"/>
                <w:szCs w:val="21"/>
              </w:rPr>
              <w:t>1.成都市《&lt;中华人民共和国残疾人证&gt;管理办法》（修订）成残联[2020]22 号，第三条：残疾人证坚持申领自愿、属地管理原则。凡户籍所在地为成都市，且符合残疾标准的视力、听力、言语、肢体、智  力、精神及多重残疾人均可申领残疾人证。第四条：残疾人证由中国残  疾人联合会统一印制，套印中国残疾人联合会印章（样式见附件 1）。区（市）县残联负责发放和管理。视力残疾人证采用红色外皮，其他类  别残疾人证采用绿色外皮。有视力残疾的多重残疾人可采用红色外皮的  视力残疾人证。第七条：区（市）残联负责残疾人证的申办受理、核发管理等工作。区（市）县残联按照指定机构作出的残疾类别和残疾等级  评定结论，核发残疾人证，并负责办证原始档案管理。</w:t>
            </w:r>
          </w:p>
          <w:p>
            <w:pPr>
              <w:pStyle w:val="7"/>
              <w:spacing w:line="338" w:lineRule="auto"/>
              <w:ind w:right="-15" w:firstLine="420" w:firstLineChars="200"/>
              <w:jc w:val="both"/>
              <w:rPr>
                <w:rFonts w:hint="eastAsia" w:asciiTheme="minorEastAsia" w:hAnsiTheme="minorEastAsia" w:eastAsiaTheme="minorEastAsia" w:cstheme="minorEastAsia"/>
                <w:sz w:val="21"/>
              </w:rPr>
            </w:pPr>
            <w:r>
              <w:rPr>
                <w:rFonts w:hint="eastAsia" w:ascii="宋体" w:hAnsi="宋体" w:eastAsia="宋体" w:cs="宋体"/>
                <w:sz w:val="21"/>
                <w:szCs w:val="21"/>
              </w:rPr>
              <w:t>2.《关于制发第二代&lt;中华人民共和国残疾人证&gt;的通知》第二条： 残疾人证是认定残疾人及残疾类别、残疾等级的合法凭证，是残疾人依法享受国家和地方政府优惠政策的重要依据。统一制发第二代残疾人证是残疾人事业发展的需要，核发和管理残疾人证是党和政府委托各级残联的一项重要管理职能，各级残联务必高度重视，加强领导，精心组织，科学管理，抓好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 w:hRule="atLeast"/>
        </w:trPr>
        <w:tc>
          <w:tcPr>
            <w:tcW w:w="2392" w:type="dxa"/>
          </w:tcPr>
          <w:p>
            <w:pPr>
              <w:pStyle w:val="7"/>
              <w:spacing w:before="1"/>
              <w:rPr>
                <w:rFonts w:hint="eastAsia" w:asciiTheme="minorEastAsia" w:hAnsiTheme="minorEastAsia" w:eastAsiaTheme="minorEastAsia" w:cstheme="minorEastAsia"/>
                <w:sz w:val="21"/>
              </w:rPr>
            </w:pPr>
          </w:p>
          <w:p>
            <w:pPr>
              <w:pStyle w:val="7"/>
              <w:ind w:left="529" w:right="523"/>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责任主体</w:t>
            </w:r>
          </w:p>
        </w:tc>
        <w:tc>
          <w:tcPr>
            <w:tcW w:w="6667" w:type="dxa"/>
          </w:tcPr>
          <w:p>
            <w:pPr>
              <w:pStyle w:val="7"/>
              <w:spacing w:before="1"/>
              <w:rPr>
                <w:rFonts w:hint="eastAsia" w:asciiTheme="minorEastAsia" w:hAnsiTheme="minorEastAsia" w:eastAsiaTheme="minorEastAsia" w:cstheme="minorEastAsia"/>
                <w:sz w:val="21"/>
              </w:rPr>
            </w:pPr>
          </w:p>
          <w:p>
            <w:pPr>
              <w:pStyle w:val="7"/>
              <w:ind w:left="1210" w:right="1201"/>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成华区残疾人联合会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7" w:hRule="atLeast"/>
        </w:trPr>
        <w:tc>
          <w:tcPr>
            <w:tcW w:w="2392" w:type="dxa"/>
          </w:tcPr>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6"/>
              </w:rPr>
            </w:pPr>
          </w:p>
          <w:p>
            <w:pPr>
              <w:pStyle w:val="7"/>
              <w:ind w:left="529" w:right="523"/>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责任事项</w:t>
            </w:r>
          </w:p>
        </w:tc>
        <w:tc>
          <w:tcPr>
            <w:tcW w:w="6667" w:type="dxa"/>
          </w:tcPr>
          <w:p>
            <w:pPr>
              <w:pStyle w:val="7"/>
              <w:spacing w:line="338" w:lineRule="auto"/>
              <w:ind w:right="-15" w:firstLine="420" w:firstLineChars="200"/>
              <w:jc w:val="both"/>
              <w:rPr>
                <w:rFonts w:hint="eastAsia" w:ascii="宋体" w:hAnsi="宋体" w:eastAsia="宋体" w:cs="宋体"/>
                <w:sz w:val="21"/>
                <w:szCs w:val="21"/>
              </w:rPr>
            </w:pPr>
            <w:r>
              <w:rPr>
                <w:rFonts w:hint="eastAsia" w:ascii="宋体" w:hAnsi="宋体" w:eastAsia="宋体" w:cs="宋体"/>
                <w:sz w:val="21"/>
                <w:szCs w:val="21"/>
              </w:rPr>
              <w:t>受理责任：公示依法应当提交的办理残疾人证的申报材料；初审申报材料，一次性告知补正材料；依法受理或不予受理；向申请人指定  残疾评定机构。</w:t>
            </w:r>
          </w:p>
          <w:p>
            <w:pPr>
              <w:pStyle w:val="7"/>
              <w:spacing w:line="338" w:lineRule="auto"/>
              <w:ind w:right="-15" w:firstLine="420" w:firstLineChars="200"/>
              <w:jc w:val="both"/>
              <w:rPr>
                <w:rFonts w:hint="eastAsia" w:ascii="宋体" w:hAnsi="宋体" w:eastAsia="宋体" w:cs="宋体"/>
                <w:sz w:val="21"/>
                <w:szCs w:val="21"/>
              </w:rPr>
            </w:pPr>
            <w:r>
              <w:rPr>
                <w:rFonts w:hint="eastAsia" w:ascii="宋体" w:hAnsi="宋体" w:eastAsia="宋体" w:cs="宋体"/>
                <w:sz w:val="21"/>
                <w:szCs w:val="21"/>
              </w:rPr>
              <w:t>审查责任：对申请人的申报材料进行审核。</w:t>
            </w:r>
          </w:p>
          <w:p>
            <w:pPr>
              <w:pStyle w:val="7"/>
              <w:spacing w:line="338" w:lineRule="auto"/>
              <w:ind w:right="-15" w:firstLine="420" w:firstLineChars="200"/>
              <w:jc w:val="both"/>
              <w:rPr>
                <w:rFonts w:hint="eastAsia" w:ascii="宋体" w:hAnsi="宋体" w:eastAsia="宋体" w:cs="宋体"/>
                <w:sz w:val="21"/>
                <w:szCs w:val="21"/>
              </w:rPr>
            </w:pPr>
            <w:r>
              <w:rPr>
                <w:rFonts w:hint="eastAsia" w:ascii="宋体" w:hAnsi="宋体" w:eastAsia="宋体" w:cs="宋体"/>
                <w:sz w:val="21"/>
                <w:szCs w:val="21"/>
              </w:rPr>
              <w:t>决定责任：根据审查结论和残疾评定结论，决定是否制发残疾人证。</w:t>
            </w:r>
          </w:p>
          <w:p>
            <w:pPr>
              <w:pStyle w:val="7"/>
              <w:spacing w:line="338" w:lineRule="auto"/>
              <w:ind w:right="-15" w:firstLine="420" w:firstLineChars="200"/>
              <w:jc w:val="both"/>
              <w:rPr>
                <w:rFonts w:hint="eastAsia" w:ascii="宋体" w:hAnsi="宋体" w:eastAsia="宋体" w:cs="宋体"/>
                <w:sz w:val="21"/>
                <w:szCs w:val="21"/>
              </w:rPr>
            </w:pPr>
            <w:r>
              <w:rPr>
                <w:rFonts w:hint="eastAsia" w:ascii="宋体" w:hAnsi="宋体" w:eastAsia="宋体" w:cs="宋体"/>
                <w:sz w:val="21"/>
                <w:szCs w:val="21"/>
              </w:rPr>
              <w:t>送达责任：决定制发残疾人证的，予以发放残疾人证。</w:t>
            </w:r>
          </w:p>
          <w:p>
            <w:pPr>
              <w:pStyle w:val="7"/>
              <w:spacing w:line="338" w:lineRule="auto"/>
              <w:ind w:right="-15" w:firstLine="420" w:firstLineChars="200"/>
              <w:jc w:val="both"/>
              <w:rPr>
                <w:rFonts w:hint="eastAsia" w:ascii="宋体" w:hAnsi="宋体" w:eastAsia="宋体" w:cs="宋体"/>
                <w:sz w:val="21"/>
                <w:szCs w:val="21"/>
              </w:rPr>
            </w:pPr>
            <w:r>
              <w:rPr>
                <w:rFonts w:hint="eastAsia" w:ascii="宋体" w:hAnsi="宋体" w:eastAsia="宋体" w:cs="宋体"/>
                <w:sz w:val="21"/>
                <w:szCs w:val="21"/>
              </w:rPr>
              <w:t>事后监管责任：对发放了残疾人证的残疾人员相关信息录入中国 残疾人服务平台，并留存一份申请表、评定表等相关档案资料。</w:t>
            </w:r>
          </w:p>
          <w:p>
            <w:pPr>
              <w:pStyle w:val="7"/>
              <w:spacing w:line="338" w:lineRule="auto"/>
              <w:ind w:right="-15" w:firstLine="420" w:firstLineChars="200"/>
              <w:jc w:val="both"/>
              <w:rPr>
                <w:rFonts w:hint="eastAsia" w:asciiTheme="minorEastAsia" w:hAnsiTheme="minorEastAsia" w:eastAsiaTheme="minorEastAsia" w:cstheme="minorEastAsia"/>
                <w:sz w:val="21"/>
              </w:rPr>
            </w:pPr>
            <w:r>
              <w:rPr>
                <w:rFonts w:hint="eastAsia" w:ascii="宋体" w:hAnsi="宋体" w:eastAsia="宋体" w:cs="宋体"/>
                <w:sz w:val="21"/>
                <w:szCs w:val="21"/>
              </w:rPr>
              <w:t>其他责任：法律法规规章文件规定应履行的其他责任</w:t>
            </w:r>
            <w:r>
              <w:rPr>
                <w:rFonts w:hint="eastAsia" w:asciiTheme="minorEastAsia" w:hAnsiTheme="minorEastAsia" w:eastAsiaTheme="minorEastAsia" w:cstheme="minorEastAsia"/>
                <w:sz w:val="21"/>
              </w:rPr>
              <w:t>。</w:t>
            </w:r>
          </w:p>
        </w:tc>
      </w:tr>
    </w:tbl>
    <w:p>
      <w:pPr>
        <w:spacing w:after="0" w:line="263" w:lineRule="exact"/>
        <w:jc w:val="left"/>
        <w:rPr>
          <w:rFonts w:hint="eastAsia" w:asciiTheme="minorEastAsia" w:hAnsiTheme="minorEastAsia" w:eastAsiaTheme="minorEastAsia" w:cstheme="minorEastAsia"/>
          <w:sz w:val="21"/>
        </w:rPr>
        <w:sectPr>
          <w:pgSz w:w="11910" w:h="16840"/>
          <w:pgMar w:top="1500" w:right="1300" w:bottom="1300" w:left="1300" w:header="0" w:footer="1116" w:gutter="0"/>
        </w:sectPr>
      </w:pPr>
    </w:p>
    <w:tbl>
      <w:tblPr>
        <w:tblStyle w:val="3"/>
        <w:tblW w:w="9059"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2"/>
        <w:gridCol w:w="6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20" w:hRule="atLeast"/>
        </w:trPr>
        <w:tc>
          <w:tcPr>
            <w:tcW w:w="2392" w:type="dxa"/>
          </w:tcPr>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spacing w:before="11"/>
              <w:rPr>
                <w:rFonts w:hint="eastAsia" w:asciiTheme="minorEastAsia" w:hAnsiTheme="minorEastAsia" w:eastAsiaTheme="minorEastAsia" w:cstheme="minorEastAsia"/>
                <w:sz w:val="16"/>
              </w:rPr>
            </w:pPr>
          </w:p>
          <w:p>
            <w:pPr>
              <w:pStyle w:val="7"/>
              <w:ind w:left="775"/>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追责情形</w:t>
            </w:r>
          </w:p>
        </w:tc>
        <w:tc>
          <w:tcPr>
            <w:tcW w:w="6667" w:type="dxa"/>
          </w:tcPr>
          <w:p>
            <w:pPr>
              <w:pStyle w:val="7"/>
              <w:spacing w:line="338" w:lineRule="auto"/>
              <w:ind w:right="-15" w:firstLine="420" w:firstLineChars="200"/>
              <w:jc w:val="both"/>
              <w:rPr>
                <w:rFonts w:hint="eastAsia" w:asciiTheme="minorEastAsia" w:hAnsiTheme="minorEastAsia" w:eastAsiaTheme="minorEastAsia" w:cstheme="minorEastAsia"/>
                <w:sz w:val="21"/>
              </w:rPr>
            </w:pPr>
            <w:r>
              <w:rPr>
                <w:rFonts w:hint="eastAsia" w:ascii="宋体" w:hAnsi="宋体" w:eastAsia="宋体" w:cs="宋体"/>
                <w:sz w:val="21"/>
                <w:szCs w:val="21"/>
              </w:rPr>
              <w:t>对不履行或不正确履行行政职责的行政机关及其工作人员，依据《中华人民共和国监察法》、《中华人民共和国行政许可法》、《中华  人民共和国公职人员政务处分法》、《四川省行政审批违法违纪行为责  任追究办法》等法律法规规章的相关规定追究相应的责任。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 w:hRule="atLeast"/>
        </w:trPr>
        <w:tc>
          <w:tcPr>
            <w:tcW w:w="2392" w:type="dxa"/>
          </w:tcPr>
          <w:p>
            <w:pPr>
              <w:pStyle w:val="7"/>
              <w:rPr>
                <w:rFonts w:hint="eastAsia" w:asciiTheme="minorEastAsia" w:hAnsiTheme="minorEastAsia" w:eastAsiaTheme="minorEastAsia" w:cstheme="minorEastAsia"/>
                <w:sz w:val="21"/>
              </w:rPr>
            </w:pPr>
          </w:p>
          <w:p>
            <w:pPr>
              <w:pStyle w:val="7"/>
              <w:ind w:left="775"/>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监督电话</w:t>
            </w:r>
          </w:p>
        </w:tc>
        <w:tc>
          <w:tcPr>
            <w:tcW w:w="6667" w:type="dxa"/>
          </w:tcPr>
          <w:p>
            <w:pPr>
              <w:pStyle w:val="7"/>
              <w:spacing w:before="12"/>
              <w:rPr>
                <w:rFonts w:hint="eastAsia" w:asciiTheme="minorEastAsia" w:hAnsiTheme="minorEastAsia" w:eastAsiaTheme="minorEastAsia" w:cstheme="minorEastAsia"/>
                <w:sz w:val="15"/>
              </w:rPr>
            </w:pPr>
          </w:p>
          <w:p>
            <w:pPr>
              <w:pStyle w:val="7"/>
              <w:ind w:left="1210" w:right="120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028-84445883</w:t>
            </w:r>
          </w:p>
        </w:tc>
      </w:tr>
    </w:tbl>
    <w:p>
      <w:pPr>
        <w:spacing w:after="0"/>
        <w:jc w:val="center"/>
        <w:rPr>
          <w:rFonts w:hint="eastAsia" w:asciiTheme="minorEastAsia" w:hAnsiTheme="minorEastAsia" w:eastAsiaTheme="minorEastAsia" w:cstheme="minorEastAsia"/>
          <w:sz w:val="21"/>
        </w:rPr>
        <w:sectPr>
          <w:pgSz w:w="11910" w:h="16840"/>
          <w:pgMar w:top="1420" w:right="1300" w:bottom="1300" w:left="1300" w:header="0" w:footer="1116" w:gutter="0"/>
        </w:sectPr>
      </w:pPr>
    </w:p>
    <w:p>
      <w:pPr>
        <w:pStyle w:val="2"/>
        <w:spacing w:before="30"/>
        <w:ind w:left="500"/>
        <w:rPr>
          <w:rFonts w:hint="eastAsia" w:asciiTheme="minorEastAsia" w:hAnsiTheme="minorEastAsia" w:eastAsiaTheme="minorEastAsia" w:cstheme="minorEastAsia"/>
        </w:rPr>
      </w:pPr>
      <w:r>
        <w:rPr>
          <w:rFonts w:hint="eastAsia" w:asciiTheme="minorEastAsia" w:hAnsiTheme="minorEastAsia" w:eastAsiaTheme="minorEastAsia" w:cstheme="minorEastAsia"/>
        </w:rPr>
        <w:t>表 2－4</w:t>
      </w:r>
    </w:p>
    <w:p>
      <w:pPr>
        <w:pStyle w:val="2"/>
        <w:rPr>
          <w:rFonts w:hint="eastAsia" w:asciiTheme="minorEastAsia" w:hAnsiTheme="minorEastAsia" w:eastAsiaTheme="minorEastAsia" w:cstheme="minorEastAsia"/>
          <w:sz w:val="8"/>
        </w:rPr>
      </w:pPr>
    </w:p>
    <w:tbl>
      <w:tblPr>
        <w:tblStyle w:val="3"/>
        <w:tblW w:w="9059"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2"/>
        <w:gridCol w:w="6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 w:hRule="atLeast"/>
        </w:trPr>
        <w:tc>
          <w:tcPr>
            <w:tcW w:w="2392" w:type="dxa"/>
          </w:tcPr>
          <w:p>
            <w:pPr>
              <w:pStyle w:val="7"/>
              <w:spacing w:before="1"/>
              <w:rPr>
                <w:rFonts w:hint="eastAsia" w:asciiTheme="minorEastAsia" w:hAnsiTheme="minorEastAsia" w:eastAsiaTheme="minorEastAsia" w:cstheme="minorEastAsia"/>
                <w:sz w:val="21"/>
              </w:rPr>
            </w:pPr>
          </w:p>
          <w:p>
            <w:pPr>
              <w:pStyle w:val="7"/>
              <w:ind w:left="529" w:right="521"/>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序号</w:t>
            </w:r>
          </w:p>
        </w:tc>
        <w:tc>
          <w:tcPr>
            <w:tcW w:w="6667" w:type="dxa"/>
          </w:tcPr>
          <w:p>
            <w:pPr>
              <w:pStyle w:val="7"/>
              <w:spacing w:before="1"/>
              <w:rPr>
                <w:rFonts w:hint="eastAsia" w:asciiTheme="minorEastAsia" w:hAnsiTheme="minorEastAsia" w:eastAsiaTheme="minorEastAsia" w:cstheme="minorEastAsia"/>
                <w:sz w:val="21"/>
              </w:rPr>
            </w:pPr>
          </w:p>
          <w:p>
            <w:pPr>
              <w:pStyle w:val="7"/>
              <w:ind w:left="1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 w:hRule="atLeast"/>
        </w:trPr>
        <w:tc>
          <w:tcPr>
            <w:tcW w:w="2392" w:type="dxa"/>
          </w:tcPr>
          <w:p>
            <w:pPr>
              <w:pStyle w:val="7"/>
              <w:spacing w:before="1"/>
              <w:rPr>
                <w:rFonts w:hint="eastAsia" w:asciiTheme="minorEastAsia" w:hAnsiTheme="minorEastAsia" w:eastAsiaTheme="minorEastAsia" w:cstheme="minorEastAsia"/>
                <w:sz w:val="21"/>
              </w:rPr>
            </w:pPr>
          </w:p>
          <w:p>
            <w:pPr>
              <w:pStyle w:val="7"/>
              <w:ind w:left="529" w:right="523"/>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权力类型</w:t>
            </w:r>
          </w:p>
        </w:tc>
        <w:tc>
          <w:tcPr>
            <w:tcW w:w="6667" w:type="dxa"/>
          </w:tcPr>
          <w:p>
            <w:pPr>
              <w:pStyle w:val="7"/>
              <w:spacing w:before="1"/>
              <w:rPr>
                <w:rFonts w:hint="eastAsia" w:asciiTheme="minorEastAsia" w:hAnsiTheme="minorEastAsia" w:eastAsiaTheme="minorEastAsia" w:cstheme="minorEastAsia"/>
                <w:sz w:val="21"/>
              </w:rPr>
            </w:pPr>
          </w:p>
          <w:p>
            <w:pPr>
              <w:pStyle w:val="7"/>
              <w:ind w:left="1210" w:right="1206"/>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行政奖励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 w:hRule="atLeast"/>
        </w:trPr>
        <w:tc>
          <w:tcPr>
            <w:tcW w:w="2392" w:type="dxa"/>
          </w:tcPr>
          <w:p>
            <w:pPr>
              <w:pStyle w:val="7"/>
              <w:rPr>
                <w:rFonts w:hint="eastAsia" w:asciiTheme="minorEastAsia" w:hAnsiTheme="minorEastAsia" w:eastAsiaTheme="minorEastAsia" w:cstheme="minorEastAsia"/>
                <w:sz w:val="21"/>
              </w:rPr>
            </w:pPr>
          </w:p>
          <w:p>
            <w:pPr>
              <w:pStyle w:val="7"/>
              <w:spacing w:before="1"/>
              <w:ind w:left="529" w:right="521"/>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权力项目名称</w:t>
            </w:r>
          </w:p>
        </w:tc>
        <w:tc>
          <w:tcPr>
            <w:tcW w:w="6667" w:type="dxa"/>
          </w:tcPr>
          <w:p>
            <w:pPr>
              <w:pStyle w:val="7"/>
              <w:rPr>
                <w:rFonts w:hint="eastAsia" w:asciiTheme="minorEastAsia" w:hAnsiTheme="minorEastAsia" w:eastAsiaTheme="minorEastAsia" w:cstheme="minorEastAsia"/>
                <w:sz w:val="21"/>
              </w:rPr>
            </w:pPr>
          </w:p>
          <w:p>
            <w:pPr>
              <w:pStyle w:val="7"/>
              <w:spacing w:before="1"/>
              <w:ind w:left="1210" w:right="1206"/>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对残疾人工作先进单位、先进个人的评选表彰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20" w:hRule="atLeast"/>
        </w:trPr>
        <w:tc>
          <w:tcPr>
            <w:tcW w:w="2392" w:type="dxa"/>
          </w:tcPr>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17"/>
              </w:rPr>
            </w:pPr>
          </w:p>
          <w:p>
            <w:pPr>
              <w:pStyle w:val="7"/>
              <w:ind w:left="529" w:right="523"/>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实施依据</w:t>
            </w:r>
          </w:p>
        </w:tc>
        <w:tc>
          <w:tcPr>
            <w:tcW w:w="6667" w:type="dxa"/>
          </w:tcPr>
          <w:p>
            <w:pPr>
              <w:pStyle w:val="7"/>
              <w:spacing w:line="338" w:lineRule="auto"/>
              <w:ind w:right="-15" w:firstLine="420" w:firstLineChars="200"/>
              <w:jc w:val="both"/>
              <w:rPr>
                <w:rFonts w:hint="eastAsia" w:asciiTheme="minorEastAsia" w:hAnsiTheme="minorEastAsia" w:eastAsiaTheme="minorEastAsia" w:cstheme="minorEastAsia"/>
                <w:sz w:val="21"/>
              </w:rPr>
            </w:pPr>
            <w:r>
              <w:rPr>
                <w:rFonts w:hint="eastAsia" w:ascii="宋体" w:hAnsi="宋体" w:eastAsia="宋体" w:cs="宋体"/>
                <w:sz w:val="21"/>
                <w:szCs w:val="21"/>
              </w:rPr>
              <w:t>《中华人民共和国残疾人保障法》第十三条：对在社会主义建设中  做出显著成绩的残疾人，对维护残疾人合法权益、发展残疾人事业、为  残疾人服务做出显著成绩的单位和个人，各级人民政府和有关部门给予表彰和奖励。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 w:hRule="atLeast"/>
        </w:trPr>
        <w:tc>
          <w:tcPr>
            <w:tcW w:w="2392" w:type="dxa"/>
          </w:tcPr>
          <w:p>
            <w:pPr>
              <w:pStyle w:val="7"/>
              <w:spacing w:before="1"/>
              <w:rPr>
                <w:rFonts w:hint="eastAsia" w:asciiTheme="minorEastAsia" w:hAnsiTheme="minorEastAsia" w:eastAsiaTheme="minorEastAsia" w:cstheme="minorEastAsia"/>
                <w:sz w:val="21"/>
              </w:rPr>
            </w:pPr>
          </w:p>
          <w:p>
            <w:pPr>
              <w:pStyle w:val="7"/>
              <w:ind w:left="529" w:right="523"/>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责任主体</w:t>
            </w:r>
          </w:p>
        </w:tc>
        <w:tc>
          <w:tcPr>
            <w:tcW w:w="6667" w:type="dxa"/>
          </w:tcPr>
          <w:p>
            <w:pPr>
              <w:pStyle w:val="7"/>
              <w:spacing w:before="1"/>
              <w:rPr>
                <w:rFonts w:hint="eastAsia" w:asciiTheme="minorEastAsia" w:hAnsiTheme="minorEastAsia" w:eastAsiaTheme="minorEastAsia" w:cstheme="minorEastAsia"/>
                <w:sz w:val="21"/>
              </w:rPr>
            </w:pPr>
          </w:p>
          <w:p>
            <w:pPr>
              <w:pStyle w:val="7"/>
              <w:ind w:left="1210" w:right="1201"/>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成华区残疾人联合会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20" w:hRule="atLeast"/>
        </w:trPr>
        <w:tc>
          <w:tcPr>
            <w:tcW w:w="2392" w:type="dxa"/>
          </w:tcPr>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spacing w:before="141"/>
              <w:ind w:left="529" w:right="523"/>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责任事项</w:t>
            </w:r>
          </w:p>
        </w:tc>
        <w:tc>
          <w:tcPr>
            <w:tcW w:w="6667" w:type="dxa"/>
          </w:tcPr>
          <w:p>
            <w:pPr>
              <w:pStyle w:val="7"/>
              <w:spacing w:line="338" w:lineRule="auto"/>
              <w:ind w:right="-15" w:firstLine="420" w:firstLineChars="200"/>
              <w:jc w:val="both"/>
              <w:rPr>
                <w:rFonts w:hint="eastAsia" w:ascii="宋体" w:hAnsi="宋体" w:eastAsia="宋体" w:cs="宋体"/>
                <w:sz w:val="21"/>
                <w:szCs w:val="21"/>
              </w:rPr>
            </w:pPr>
            <w:r>
              <w:rPr>
                <w:rFonts w:hint="eastAsia" w:ascii="宋体" w:hAnsi="宋体" w:eastAsia="宋体" w:cs="宋体"/>
                <w:sz w:val="21"/>
                <w:szCs w:val="21"/>
              </w:rPr>
              <w:t>制定方案责任：科学制定表彰方案，报区政府残工委主要领导批准实施。</w:t>
            </w:r>
          </w:p>
          <w:p>
            <w:pPr>
              <w:pStyle w:val="7"/>
              <w:spacing w:line="338" w:lineRule="auto"/>
              <w:ind w:right="-15" w:firstLine="420" w:firstLineChars="200"/>
              <w:jc w:val="both"/>
              <w:rPr>
                <w:rFonts w:hint="eastAsia" w:ascii="宋体" w:hAnsi="宋体" w:eastAsia="宋体" w:cs="宋体"/>
                <w:sz w:val="21"/>
                <w:szCs w:val="21"/>
              </w:rPr>
            </w:pPr>
            <w:r>
              <w:rPr>
                <w:rFonts w:hint="eastAsia" w:ascii="宋体" w:hAnsi="宋体" w:eastAsia="宋体" w:cs="宋体"/>
                <w:sz w:val="21"/>
                <w:szCs w:val="21"/>
              </w:rPr>
              <w:t>组织推荐责任：严格按照表彰方案规定的条件、程序组织推荐工 作，对推荐对象进行初审。</w:t>
            </w:r>
          </w:p>
          <w:p>
            <w:pPr>
              <w:pStyle w:val="7"/>
              <w:spacing w:line="338" w:lineRule="auto"/>
              <w:ind w:right="-15" w:firstLine="420" w:firstLineChars="200"/>
              <w:jc w:val="both"/>
              <w:rPr>
                <w:rFonts w:hint="eastAsia" w:ascii="宋体" w:hAnsi="宋体" w:eastAsia="宋体" w:cs="宋体"/>
                <w:sz w:val="21"/>
                <w:szCs w:val="21"/>
              </w:rPr>
            </w:pPr>
            <w:r>
              <w:rPr>
                <w:rFonts w:hint="eastAsia" w:ascii="宋体" w:hAnsi="宋体" w:eastAsia="宋体" w:cs="宋体"/>
                <w:sz w:val="21"/>
                <w:szCs w:val="21"/>
              </w:rPr>
              <w:t>审核公示责任：对于符合条件的推荐对象进行审核，征求区政府残工委成员单位意见并无异议后，进行公示。</w:t>
            </w:r>
          </w:p>
          <w:p>
            <w:pPr>
              <w:pStyle w:val="7"/>
              <w:spacing w:line="338" w:lineRule="auto"/>
              <w:ind w:right="-15" w:firstLine="420" w:firstLineChars="200"/>
              <w:jc w:val="both"/>
              <w:rPr>
                <w:rFonts w:hint="eastAsia" w:ascii="宋体" w:hAnsi="宋体" w:eastAsia="宋体" w:cs="宋体"/>
                <w:sz w:val="21"/>
                <w:szCs w:val="21"/>
              </w:rPr>
            </w:pPr>
            <w:r>
              <w:rPr>
                <w:rFonts w:hint="eastAsia" w:ascii="宋体" w:hAnsi="宋体" w:eastAsia="宋体" w:cs="宋体"/>
                <w:sz w:val="21"/>
                <w:szCs w:val="21"/>
              </w:rPr>
              <w:t>表彰责任：按照程序报请区政府残工委研究决定，以区政府残工委名义表彰。</w:t>
            </w:r>
          </w:p>
          <w:p>
            <w:pPr>
              <w:pStyle w:val="7"/>
              <w:spacing w:line="338" w:lineRule="auto"/>
              <w:ind w:right="-15" w:firstLine="420" w:firstLineChars="200"/>
              <w:jc w:val="both"/>
              <w:rPr>
                <w:rFonts w:hint="eastAsia" w:asciiTheme="minorEastAsia" w:hAnsiTheme="minorEastAsia" w:eastAsiaTheme="minorEastAsia" w:cstheme="minorEastAsia"/>
                <w:sz w:val="21"/>
              </w:rPr>
            </w:pPr>
            <w:r>
              <w:rPr>
                <w:rFonts w:hint="eastAsia" w:ascii="宋体" w:hAnsi="宋体" w:eastAsia="宋体" w:cs="宋体"/>
                <w:sz w:val="21"/>
                <w:szCs w:val="21"/>
              </w:rPr>
              <w:t>其他责任：法律法规规章文件规定应履行的其他责任。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20" w:hRule="atLeast"/>
        </w:trPr>
        <w:tc>
          <w:tcPr>
            <w:tcW w:w="2392" w:type="dxa"/>
          </w:tcPr>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17"/>
              </w:rPr>
            </w:pPr>
          </w:p>
          <w:p>
            <w:pPr>
              <w:pStyle w:val="7"/>
              <w:ind w:left="529" w:right="523"/>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追责情形</w:t>
            </w:r>
          </w:p>
        </w:tc>
        <w:tc>
          <w:tcPr>
            <w:tcW w:w="6667" w:type="dxa"/>
          </w:tcPr>
          <w:p>
            <w:pPr>
              <w:pStyle w:val="7"/>
              <w:spacing w:line="338" w:lineRule="auto"/>
              <w:ind w:right="-15" w:firstLine="420" w:firstLineChars="200"/>
              <w:jc w:val="both"/>
              <w:rPr>
                <w:rFonts w:hint="eastAsia" w:asciiTheme="minorEastAsia" w:hAnsiTheme="minorEastAsia" w:eastAsiaTheme="minorEastAsia" w:cstheme="minorEastAsia"/>
                <w:sz w:val="21"/>
              </w:rPr>
            </w:pPr>
            <w:r>
              <w:rPr>
                <w:rFonts w:hint="eastAsia" w:ascii="宋体" w:hAnsi="宋体" w:eastAsia="宋体" w:cs="宋体"/>
                <w:sz w:val="21"/>
                <w:szCs w:val="21"/>
              </w:rPr>
              <w:t>对不履行或不正确履行行政职责的行政机关及其工作人员，依据《中华人民共和国监察法》《中华人民共和国行政许可法》《中华人民共和国公职人员政务处分法》《四川省行政审批违法违纪行为责任追究  办法》等法律法规规章的相关规定追究相应的责任。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 w:hRule="atLeast"/>
        </w:trPr>
        <w:tc>
          <w:tcPr>
            <w:tcW w:w="2392" w:type="dxa"/>
          </w:tcPr>
          <w:p>
            <w:pPr>
              <w:pStyle w:val="7"/>
              <w:spacing w:before="2"/>
              <w:rPr>
                <w:rFonts w:hint="eastAsia" w:asciiTheme="minorEastAsia" w:hAnsiTheme="minorEastAsia" w:eastAsiaTheme="minorEastAsia" w:cstheme="minorEastAsia"/>
                <w:sz w:val="21"/>
              </w:rPr>
            </w:pPr>
          </w:p>
          <w:p>
            <w:pPr>
              <w:pStyle w:val="7"/>
              <w:ind w:left="529" w:right="523"/>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监督电话</w:t>
            </w:r>
          </w:p>
        </w:tc>
        <w:tc>
          <w:tcPr>
            <w:tcW w:w="6667" w:type="dxa"/>
          </w:tcPr>
          <w:p>
            <w:pPr>
              <w:pStyle w:val="7"/>
              <w:spacing w:before="2"/>
              <w:rPr>
                <w:rFonts w:hint="eastAsia" w:asciiTheme="minorEastAsia" w:hAnsiTheme="minorEastAsia" w:eastAsiaTheme="minorEastAsia" w:cstheme="minorEastAsia"/>
                <w:sz w:val="21"/>
              </w:rPr>
            </w:pPr>
          </w:p>
          <w:p>
            <w:pPr>
              <w:pStyle w:val="7"/>
              <w:ind w:left="1210" w:right="120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028-84445883</w:t>
            </w:r>
          </w:p>
        </w:tc>
      </w:tr>
    </w:tbl>
    <w:p>
      <w:pPr>
        <w:spacing w:after="0"/>
        <w:jc w:val="center"/>
        <w:rPr>
          <w:rFonts w:hint="eastAsia" w:asciiTheme="minorEastAsia" w:hAnsiTheme="minorEastAsia" w:eastAsiaTheme="minorEastAsia" w:cstheme="minorEastAsia"/>
          <w:sz w:val="21"/>
        </w:rPr>
        <w:sectPr>
          <w:pgSz w:w="11910" w:h="16840"/>
          <w:pgMar w:top="1500" w:right="1300" w:bottom="1300" w:left="1300" w:header="0" w:footer="1116" w:gutter="0"/>
        </w:sectPr>
      </w:pPr>
    </w:p>
    <w:p>
      <w:pPr>
        <w:pStyle w:val="2"/>
        <w:spacing w:before="30"/>
        <w:ind w:left="500"/>
        <w:rPr>
          <w:rFonts w:hint="eastAsia" w:asciiTheme="minorEastAsia" w:hAnsiTheme="minorEastAsia" w:eastAsiaTheme="minorEastAsia" w:cstheme="minorEastAsia"/>
        </w:rPr>
      </w:pPr>
      <w:r>
        <w:rPr>
          <w:rFonts w:hint="eastAsia" w:asciiTheme="minorEastAsia" w:hAnsiTheme="minorEastAsia" w:eastAsiaTheme="minorEastAsia" w:cstheme="minorEastAsia"/>
        </w:rPr>
        <w:t>表 2－5</w:t>
      </w:r>
    </w:p>
    <w:p>
      <w:pPr>
        <w:pStyle w:val="2"/>
        <w:rPr>
          <w:rFonts w:hint="eastAsia" w:asciiTheme="minorEastAsia" w:hAnsiTheme="minorEastAsia" w:eastAsiaTheme="minorEastAsia" w:cstheme="minorEastAsia"/>
          <w:sz w:val="8"/>
        </w:rPr>
      </w:pPr>
    </w:p>
    <w:tbl>
      <w:tblPr>
        <w:tblStyle w:val="3"/>
        <w:tblW w:w="9059"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2"/>
        <w:gridCol w:w="6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 w:hRule="atLeast"/>
        </w:trPr>
        <w:tc>
          <w:tcPr>
            <w:tcW w:w="2392" w:type="dxa"/>
          </w:tcPr>
          <w:p>
            <w:pPr>
              <w:pStyle w:val="7"/>
              <w:spacing w:before="1"/>
              <w:rPr>
                <w:rFonts w:hint="eastAsia" w:asciiTheme="minorEastAsia" w:hAnsiTheme="minorEastAsia" w:eastAsiaTheme="minorEastAsia" w:cstheme="minorEastAsia"/>
                <w:sz w:val="21"/>
              </w:rPr>
            </w:pPr>
          </w:p>
          <w:p>
            <w:pPr>
              <w:pStyle w:val="7"/>
              <w:ind w:left="529" w:right="521"/>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序号</w:t>
            </w:r>
          </w:p>
        </w:tc>
        <w:tc>
          <w:tcPr>
            <w:tcW w:w="6667" w:type="dxa"/>
          </w:tcPr>
          <w:p>
            <w:pPr>
              <w:pStyle w:val="7"/>
              <w:spacing w:before="165"/>
              <w:ind w:left="1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 w:hRule="atLeast"/>
        </w:trPr>
        <w:tc>
          <w:tcPr>
            <w:tcW w:w="2392" w:type="dxa"/>
          </w:tcPr>
          <w:p>
            <w:pPr>
              <w:pStyle w:val="7"/>
              <w:spacing w:before="1"/>
              <w:rPr>
                <w:rFonts w:hint="eastAsia" w:asciiTheme="minorEastAsia" w:hAnsiTheme="minorEastAsia" w:eastAsiaTheme="minorEastAsia" w:cstheme="minorEastAsia"/>
                <w:sz w:val="21"/>
              </w:rPr>
            </w:pPr>
          </w:p>
          <w:p>
            <w:pPr>
              <w:pStyle w:val="7"/>
              <w:ind w:left="529" w:right="523"/>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权力类型</w:t>
            </w:r>
          </w:p>
        </w:tc>
        <w:tc>
          <w:tcPr>
            <w:tcW w:w="6667" w:type="dxa"/>
          </w:tcPr>
          <w:p>
            <w:pPr>
              <w:pStyle w:val="7"/>
              <w:spacing w:before="165"/>
              <w:ind w:left="1210" w:right="1206"/>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行政奖励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 w:hRule="atLeast"/>
        </w:trPr>
        <w:tc>
          <w:tcPr>
            <w:tcW w:w="2392" w:type="dxa"/>
          </w:tcPr>
          <w:p>
            <w:pPr>
              <w:pStyle w:val="7"/>
              <w:rPr>
                <w:rFonts w:hint="eastAsia" w:asciiTheme="minorEastAsia" w:hAnsiTheme="minorEastAsia" w:eastAsiaTheme="minorEastAsia" w:cstheme="minorEastAsia"/>
                <w:sz w:val="21"/>
              </w:rPr>
            </w:pPr>
          </w:p>
          <w:p>
            <w:pPr>
              <w:pStyle w:val="7"/>
              <w:spacing w:before="1"/>
              <w:ind w:left="529" w:right="521"/>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权力项目名称</w:t>
            </w:r>
          </w:p>
        </w:tc>
        <w:tc>
          <w:tcPr>
            <w:tcW w:w="6667" w:type="dxa"/>
          </w:tcPr>
          <w:p>
            <w:pPr>
              <w:pStyle w:val="7"/>
              <w:spacing w:before="164"/>
              <w:ind w:left="1210" w:right="1206"/>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对自强模范暨助残先进集体和个人的评选表彰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00" w:hRule="atLeast"/>
        </w:trPr>
        <w:tc>
          <w:tcPr>
            <w:tcW w:w="2392" w:type="dxa"/>
          </w:tcPr>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spacing w:before="12"/>
              <w:rPr>
                <w:rFonts w:hint="eastAsia" w:asciiTheme="minorEastAsia" w:hAnsiTheme="minorEastAsia" w:eastAsiaTheme="minorEastAsia" w:cstheme="minorEastAsia"/>
                <w:sz w:val="25"/>
              </w:rPr>
            </w:pPr>
          </w:p>
          <w:p>
            <w:pPr>
              <w:pStyle w:val="7"/>
              <w:ind w:left="529" w:right="523"/>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实施依据</w:t>
            </w:r>
          </w:p>
        </w:tc>
        <w:tc>
          <w:tcPr>
            <w:tcW w:w="6667" w:type="dxa"/>
          </w:tcPr>
          <w:p>
            <w:pPr>
              <w:pStyle w:val="7"/>
              <w:spacing w:line="338" w:lineRule="auto"/>
              <w:ind w:right="-15" w:firstLine="420" w:firstLineChars="200"/>
              <w:jc w:val="both"/>
              <w:rPr>
                <w:rFonts w:hint="eastAsia" w:ascii="宋体" w:hAnsi="宋体" w:eastAsia="宋体" w:cs="宋体"/>
                <w:sz w:val="21"/>
                <w:szCs w:val="21"/>
              </w:rPr>
            </w:pPr>
            <w:r>
              <w:rPr>
                <w:rFonts w:hint="eastAsia" w:ascii="宋体" w:hAnsi="宋体" w:eastAsia="宋体" w:cs="宋体"/>
                <w:sz w:val="21"/>
                <w:szCs w:val="21"/>
              </w:rPr>
              <w:t>《中华人民共和国残疾人保障法》第十三条：对在社会主义建设中做出显著成绩的残疾人，对维护残疾人合法权益、发展残疾人事业、  为残疾人服务做出显著成绩的单位和个人，各级人民政府和有关部门给予表彰和奖励。第四十五条：政府和社会促进残疾人与其他公民之间的相互理解和交流，宣传残疾人事业和扶助残疾人的事迹，弘扬残疾人自强不息的精神，倡导团结、友爱、互助的社会风尚。</w:t>
            </w:r>
          </w:p>
          <w:p>
            <w:pPr>
              <w:pStyle w:val="7"/>
              <w:spacing w:line="338" w:lineRule="auto"/>
              <w:ind w:right="-15" w:firstLine="420" w:firstLineChars="200"/>
              <w:jc w:val="both"/>
              <w:rPr>
                <w:rFonts w:hint="eastAsia" w:asciiTheme="minorEastAsia" w:hAnsiTheme="minorEastAsia" w:eastAsiaTheme="minorEastAsia" w:cstheme="minorEastAsia"/>
                <w:sz w:val="21"/>
              </w:rPr>
            </w:pPr>
            <w:r>
              <w:rPr>
                <w:rFonts w:hint="eastAsia" w:ascii="宋体" w:hAnsi="宋体" w:eastAsia="宋体" w:cs="宋体"/>
                <w:sz w:val="21"/>
                <w:szCs w:val="21"/>
              </w:rPr>
              <w:t>《四川省&lt; 中华人民共和国残疾人保障法&gt; 实施办法》第七条………鼓励企事业单位、社会团体等组织和个人为残疾人提供捐助和  服务，地方各级人民政府和有关部门对维护残疾人合法权益，发展残疾人事业，为残疾人服务做出显著成绩的单位和个人给予表彰。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 w:hRule="atLeast"/>
        </w:trPr>
        <w:tc>
          <w:tcPr>
            <w:tcW w:w="2392" w:type="dxa"/>
          </w:tcPr>
          <w:p>
            <w:pPr>
              <w:pStyle w:val="7"/>
              <w:spacing w:before="1"/>
              <w:rPr>
                <w:rFonts w:hint="eastAsia" w:asciiTheme="minorEastAsia" w:hAnsiTheme="minorEastAsia" w:eastAsiaTheme="minorEastAsia" w:cstheme="minorEastAsia"/>
                <w:sz w:val="21"/>
              </w:rPr>
            </w:pPr>
          </w:p>
          <w:p>
            <w:pPr>
              <w:pStyle w:val="7"/>
              <w:ind w:left="529" w:right="523"/>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责任主体</w:t>
            </w:r>
          </w:p>
        </w:tc>
        <w:tc>
          <w:tcPr>
            <w:tcW w:w="6667" w:type="dxa"/>
          </w:tcPr>
          <w:p>
            <w:pPr>
              <w:pStyle w:val="7"/>
              <w:spacing w:before="165"/>
              <w:ind w:left="1210" w:right="1201"/>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成华区残疾人联合会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20" w:hRule="atLeast"/>
        </w:trPr>
        <w:tc>
          <w:tcPr>
            <w:tcW w:w="2392" w:type="dxa"/>
          </w:tcPr>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spacing w:before="141"/>
              <w:ind w:left="529" w:right="523"/>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责任事项</w:t>
            </w:r>
          </w:p>
        </w:tc>
        <w:tc>
          <w:tcPr>
            <w:tcW w:w="6667" w:type="dxa"/>
          </w:tcPr>
          <w:p>
            <w:pPr>
              <w:pStyle w:val="7"/>
              <w:spacing w:line="338" w:lineRule="auto"/>
              <w:ind w:right="-15" w:firstLine="420" w:firstLineChars="200"/>
              <w:jc w:val="both"/>
              <w:rPr>
                <w:rFonts w:hint="eastAsia" w:ascii="宋体" w:hAnsi="宋体" w:eastAsia="宋体" w:cs="宋体"/>
                <w:sz w:val="21"/>
                <w:szCs w:val="21"/>
              </w:rPr>
            </w:pPr>
            <w:r>
              <w:rPr>
                <w:rFonts w:hint="eastAsia" w:ascii="宋体" w:hAnsi="宋体" w:eastAsia="宋体" w:cs="宋体"/>
                <w:sz w:val="21"/>
                <w:szCs w:val="21"/>
              </w:rPr>
              <w:t>制定方案责任：科学制定表彰方案，报区政府残工委主要领导批 准实施。</w:t>
            </w:r>
          </w:p>
          <w:p>
            <w:pPr>
              <w:pStyle w:val="7"/>
              <w:spacing w:line="338" w:lineRule="auto"/>
              <w:ind w:right="-15" w:firstLine="420" w:firstLineChars="200"/>
              <w:jc w:val="both"/>
              <w:rPr>
                <w:rFonts w:hint="eastAsia" w:ascii="宋体" w:hAnsi="宋体" w:eastAsia="宋体" w:cs="宋体"/>
                <w:sz w:val="21"/>
                <w:szCs w:val="21"/>
              </w:rPr>
            </w:pPr>
            <w:r>
              <w:rPr>
                <w:rFonts w:hint="eastAsia" w:ascii="宋体" w:hAnsi="宋体" w:eastAsia="宋体" w:cs="宋体"/>
                <w:sz w:val="21"/>
                <w:szCs w:val="21"/>
              </w:rPr>
              <w:t>组织推荐责任：严格按照表彰方案规定的条件、程序组织推荐工 作，对推荐对象进行初审。</w:t>
            </w:r>
          </w:p>
          <w:p>
            <w:pPr>
              <w:pStyle w:val="7"/>
              <w:spacing w:line="338" w:lineRule="auto"/>
              <w:ind w:right="-15" w:firstLine="420" w:firstLineChars="200"/>
              <w:jc w:val="both"/>
              <w:rPr>
                <w:rFonts w:hint="eastAsia" w:ascii="宋体" w:hAnsi="宋体" w:eastAsia="宋体" w:cs="宋体"/>
                <w:sz w:val="21"/>
                <w:szCs w:val="21"/>
              </w:rPr>
            </w:pPr>
            <w:r>
              <w:rPr>
                <w:rFonts w:hint="eastAsia" w:ascii="宋体" w:hAnsi="宋体" w:eastAsia="宋体" w:cs="宋体"/>
                <w:sz w:val="21"/>
                <w:szCs w:val="21"/>
              </w:rPr>
              <w:t>审核公示责任：对于符合条件的推荐对象进行审核，征求区政府 残工委成员单位意见并无异议后，进行公示。</w:t>
            </w:r>
          </w:p>
          <w:p>
            <w:pPr>
              <w:pStyle w:val="7"/>
              <w:spacing w:line="338" w:lineRule="auto"/>
              <w:ind w:right="-15" w:firstLine="420" w:firstLineChars="200"/>
              <w:jc w:val="both"/>
              <w:rPr>
                <w:rFonts w:hint="eastAsia" w:ascii="宋体" w:hAnsi="宋体" w:eastAsia="宋体" w:cs="宋体"/>
                <w:sz w:val="21"/>
                <w:szCs w:val="21"/>
              </w:rPr>
            </w:pPr>
            <w:r>
              <w:rPr>
                <w:rFonts w:hint="eastAsia" w:ascii="宋体" w:hAnsi="宋体" w:eastAsia="宋体" w:cs="宋体"/>
                <w:sz w:val="21"/>
                <w:szCs w:val="21"/>
              </w:rPr>
              <w:t>表彰责任：按照程序报请区政府残工委研究决定，以区政府残工 委名义表彰。</w:t>
            </w:r>
          </w:p>
          <w:p>
            <w:pPr>
              <w:pStyle w:val="7"/>
              <w:spacing w:line="338" w:lineRule="auto"/>
              <w:ind w:right="-15" w:firstLine="420" w:firstLineChars="200"/>
              <w:jc w:val="both"/>
              <w:rPr>
                <w:rFonts w:hint="eastAsia" w:asciiTheme="minorEastAsia" w:hAnsiTheme="minorEastAsia" w:eastAsiaTheme="minorEastAsia" w:cstheme="minorEastAsia"/>
                <w:sz w:val="21"/>
              </w:rPr>
            </w:pPr>
            <w:r>
              <w:rPr>
                <w:rFonts w:hint="eastAsia" w:ascii="宋体" w:hAnsi="宋体" w:eastAsia="宋体" w:cs="宋体"/>
                <w:sz w:val="21"/>
                <w:szCs w:val="21"/>
              </w:rPr>
              <w:t>其他责任：法律法规规章文件规定应履行的其他责任。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20" w:hRule="atLeast"/>
        </w:trPr>
        <w:tc>
          <w:tcPr>
            <w:tcW w:w="2392" w:type="dxa"/>
          </w:tcPr>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17"/>
              </w:rPr>
            </w:pPr>
          </w:p>
          <w:p>
            <w:pPr>
              <w:pStyle w:val="7"/>
              <w:ind w:left="529" w:right="523"/>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追责情形</w:t>
            </w:r>
          </w:p>
        </w:tc>
        <w:tc>
          <w:tcPr>
            <w:tcW w:w="6667" w:type="dxa"/>
          </w:tcPr>
          <w:p>
            <w:pPr>
              <w:pStyle w:val="7"/>
              <w:spacing w:line="338" w:lineRule="auto"/>
              <w:ind w:right="-15" w:firstLine="420" w:firstLineChars="200"/>
              <w:jc w:val="both"/>
              <w:rPr>
                <w:rFonts w:hint="eastAsia" w:asciiTheme="minorEastAsia" w:hAnsiTheme="minorEastAsia" w:eastAsiaTheme="minorEastAsia" w:cstheme="minorEastAsia"/>
                <w:sz w:val="21"/>
              </w:rPr>
            </w:pPr>
            <w:r>
              <w:rPr>
                <w:rFonts w:hint="eastAsia" w:ascii="宋体" w:hAnsi="宋体" w:eastAsia="宋体" w:cs="宋体"/>
                <w:sz w:val="21"/>
                <w:szCs w:val="21"/>
              </w:rPr>
              <w:t>对不履行或不正确履行行政职责的行政机关及其工作人员，依据《中华人民共和国监察法》《中华人民共和国行政许可法》《中华人民  共和国公职人员政务处分法》《四川省行政审批违法违纪行为责任追究办法》等法律法规规章的相关规定追究相应的责任。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 w:hRule="atLeast"/>
        </w:trPr>
        <w:tc>
          <w:tcPr>
            <w:tcW w:w="2392" w:type="dxa"/>
          </w:tcPr>
          <w:p>
            <w:pPr>
              <w:pStyle w:val="7"/>
              <w:spacing w:before="2"/>
              <w:rPr>
                <w:rFonts w:hint="eastAsia" w:asciiTheme="minorEastAsia" w:hAnsiTheme="minorEastAsia" w:eastAsiaTheme="minorEastAsia" w:cstheme="minorEastAsia"/>
                <w:sz w:val="21"/>
              </w:rPr>
            </w:pPr>
          </w:p>
          <w:p>
            <w:pPr>
              <w:pStyle w:val="7"/>
              <w:ind w:left="529" w:right="523"/>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监督电话</w:t>
            </w:r>
          </w:p>
        </w:tc>
        <w:tc>
          <w:tcPr>
            <w:tcW w:w="6667" w:type="dxa"/>
          </w:tcPr>
          <w:p>
            <w:pPr>
              <w:pStyle w:val="7"/>
              <w:spacing w:before="163"/>
              <w:ind w:left="1210" w:right="120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028-84445883</w:t>
            </w:r>
          </w:p>
        </w:tc>
      </w:tr>
    </w:tbl>
    <w:p>
      <w:pPr>
        <w:spacing w:after="0"/>
        <w:jc w:val="center"/>
        <w:rPr>
          <w:rFonts w:hint="eastAsia" w:asciiTheme="minorEastAsia" w:hAnsiTheme="minorEastAsia" w:eastAsiaTheme="minorEastAsia" w:cstheme="minorEastAsia"/>
          <w:sz w:val="21"/>
        </w:rPr>
        <w:sectPr>
          <w:pgSz w:w="11910" w:h="16840"/>
          <w:pgMar w:top="1500" w:right="1300" w:bottom="1380" w:left="1300" w:header="0" w:footer="1116" w:gutter="0"/>
        </w:sectPr>
      </w:pPr>
    </w:p>
    <w:p>
      <w:pPr>
        <w:pStyle w:val="2"/>
        <w:spacing w:before="30"/>
        <w:ind w:left="500"/>
        <w:rPr>
          <w:rFonts w:hint="eastAsia" w:asciiTheme="minorEastAsia" w:hAnsiTheme="minorEastAsia" w:eastAsiaTheme="minorEastAsia" w:cstheme="minorEastAsia"/>
        </w:rPr>
      </w:pPr>
      <w:r>
        <w:rPr>
          <w:rFonts w:hint="eastAsia" w:asciiTheme="minorEastAsia" w:hAnsiTheme="minorEastAsia" w:eastAsiaTheme="minorEastAsia" w:cstheme="minorEastAsia"/>
        </w:rPr>
        <w:t>表 2－6</w:t>
      </w:r>
    </w:p>
    <w:p>
      <w:pPr>
        <w:pStyle w:val="2"/>
        <w:rPr>
          <w:rFonts w:hint="eastAsia" w:asciiTheme="minorEastAsia" w:hAnsiTheme="minorEastAsia" w:eastAsiaTheme="minorEastAsia" w:cstheme="minorEastAsia"/>
          <w:sz w:val="8"/>
        </w:rPr>
      </w:pPr>
    </w:p>
    <w:tbl>
      <w:tblPr>
        <w:tblStyle w:val="3"/>
        <w:tblW w:w="9059"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2"/>
        <w:gridCol w:w="6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 w:hRule="atLeast"/>
        </w:trPr>
        <w:tc>
          <w:tcPr>
            <w:tcW w:w="2392" w:type="dxa"/>
          </w:tcPr>
          <w:p>
            <w:pPr>
              <w:pStyle w:val="7"/>
              <w:spacing w:before="1"/>
              <w:rPr>
                <w:rFonts w:hint="eastAsia" w:asciiTheme="minorEastAsia" w:hAnsiTheme="minorEastAsia" w:eastAsiaTheme="minorEastAsia" w:cstheme="minorEastAsia"/>
                <w:sz w:val="21"/>
              </w:rPr>
            </w:pPr>
          </w:p>
          <w:p>
            <w:pPr>
              <w:pStyle w:val="7"/>
              <w:ind w:left="529" w:right="521"/>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序号</w:t>
            </w:r>
          </w:p>
        </w:tc>
        <w:tc>
          <w:tcPr>
            <w:tcW w:w="6667" w:type="dxa"/>
          </w:tcPr>
          <w:p>
            <w:pPr>
              <w:pStyle w:val="7"/>
              <w:spacing w:before="165"/>
              <w:ind w:left="1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 w:hRule="atLeast"/>
        </w:trPr>
        <w:tc>
          <w:tcPr>
            <w:tcW w:w="2392" w:type="dxa"/>
          </w:tcPr>
          <w:p>
            <w:pPr>
              <w:pStyle w:val="7"/>
              <w:spacing w:before="1"/>
              <w:rPr>
                <w:rFonts w:hint="eastAsia" w:asciiTheme="minorEastAsia" w:hAnsiTheme="minorEastAsia" w:eastAsiaTheme="minorEastAsia" w:cstheme="minorEastAsia"/>
                <w:sz w:val="21"/>
              </w:rPr>
            </w:pPr>
          </w:p>
          <w:p>
            <w:pPr>
              <w:pStyle w:val="7"/>
              <w:ind w:left="529" w:right="523"/>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权力类型</w:t>
            </w:r>
          </w:p>
        </w:tc>
        <w:tc>
          <w:tcPr>
            <w:tcW w:w="6667" w:type="dxa"/>
          </w:tcPr>
          <w:p>
            <w:pPr>
              <w:pStyle w:val="7"/>
              <w:spacing w:before="165"/>
              <w:ind w:left="1210" w:right="1206"/>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行政奖励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 w:hRule="atLeast"/>
        </w:trPr>
        <w:tc>
          <w:tcPr>
            <w:tcW w:w="2392" w:type="dxa"/>
          </w:tcPr>
          <w:p>
            <w:pPr>
              <w:pStyle w:val="7"/>
              <w:rPr>
                <w:rFonts w:hint="eastAsia" w:asciiTheme="minorEastAsia" w:hAnsiTheme="minorEastAsia" w:eastAsiaTheme="minorEastAsia" w:cstheme="minorEastAsia"/>
                <w:sz w:val="21"/>
              </w:rPr>
            </w:pPr>
          </w:p>
          <w:p>
            <w:pPr>
              <w:pStyle w:val="7"/>
              <w:spacing w:before="1"/>
              <w:ind w:left="529" w:right="521"/>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权力项目名称</w:t>
            </w:r>
          </w:p>
        </w:tc>
        <w:tc>
          <w:tcPr>
            <w:tcW w:w="6667" w:type="dxa"/>
          </w:tcPr>
          <w:p>
            <w:pPr>
              <w:pStyle w:val="7"/>
              <w:spacing w:before="164"/>
              <w:ind w:left="1210" w:right="1203"/>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残疾人就业工作先进集体和个人的评选表彰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1" w:hRule="atLeast"/>
        </w:trPr>
        <w:tc>
          <w:tcPr>
            <w:tcW w:w="2392" w:type="dxa"/>
          </w:tcPr>
          <w:p>
            <w:pPr>
              <w:pStyle w:val="7"/>
              <w:rPr>
                <w:rFonts w:hint="eastAsia" w:asciiTheme="minorEastAsia" w:hAnsiTheme="minorEastAsia" w:eastAsiaTheme="minorEastAsia" w:cstheme="minorEastAsia"/>
                <w:sz w:val="20"/>
              </w:rPr>
            </w:pPr>
          </w:p>
          <w:p>
            <w:pPr>
              <w:pStyle w:val="7"/>
              <w:spacing w:before="6"/>
              <w:rPr>
                <w:rFonts w:hint="eastAsia" w:asciiTheme="minorEastAsia" w:hAnsiTheme="minorEastAsia" w:eastAsiaTheme="minorEastAsia" w:cstheme="minorEastAsia"/>
                <w:sz w:val="17"/>
              </w:rPr>
            </w:pPr>
          </w:p>
          <w:p>
            <w:pPr>
              <w:pStyle w:val="7"/>
              <w:ind w:left="529" w:right="523"/>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实施依据</w:t>
            </w:r>
          </w:p>
        </w:tc>
        <w:tc>
          <w:tcPr>
            <w:tcW w:w="6667" w:type="dxa"/>
          </w:tcPr>
          <w:p>
            <w:pPr>
              <w:pStyle w:val="7"/>
              <w:spacing w:before="6"/>
              <w:rPr>
                <w:rFonts w:hint="eastAsia" w:asciiTheme="minorEastAsia" w:hAnsiTheme="minorEastAsia" w:eastAsiaTheme="minorEastAsia" w:cstheme="minorEastAsia"/>
                <w:sz w:val="17"/>
              </w:rPr>
            </w:pPr>
          </w:p>
          <w:p>
            <w:pPr>
              <w:pStyle w:val="7"/>
              <w:spacing w:line="338" w:lineRule="auto"/>
              <w:ind w:right="-15" w:firstLine="420" w:firstLineChars="200"/>
              <w:jc w:val="both"/>
              <w:rPr>
                <w:rFonts w:hint="eastAsia" w:asciiTheme="minorEastAsia" w:hAnsiTheme="minorEastAsia" w:eastAsiaTheme="minorEastAsia" w:cstheme="minorEastAsia"/>
                <w:sz w:val="21"/>
              </w:rPr>
            </w:pPr>
            <w:r>
              <w:rPr>
                <w:rFonts w:hint="eastAsia" w:ascii="宋体" w:hAnsi="宋体" w:eastAsia="宋体" w:cs="宋体"/>
                <w:sz w:val="21"/>
                <w:szCs w:val="21"/>
              </w:rPr>
              <w:t>国务院《残疾人就业条例》第七条：各级人民政府对在残疾人就业 工作中做出显著成绩的单位和个人，给予表彰和奖励。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 w:hRule="atLeast"/>
        </w:trPr>
        <w:tc>
          <w:tcPr>
            <w:tcW w:w="2392" w:type="dxa"/>
          </w:tcPr>
          <w:p>
            <w:pPr>
              <w:pStyle w:val="7"/>
              <w:spacing w:before="1"/>
              <w:rPr>
                <w:rFonts w:hint="eastAsia" w:asciiTheme="minorEastAsia" w:hAnsiTheme="minorEastAsia" w:eastAsiaTheme="minorEastAsia" w:cstheme="minorEastAsia"/>
                <w:sz w:val="21"/>
              </w:rPr>
            </w:pPr>
          </w:p>
          <w:p>
            <w:pPr>
              <w:pStyle w:val="7"/>
              <w:ind w:left="529" w:right="523"/>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责任主体</w:t>
            </w:r>
          </w:p>
        </w:tc>
        <w:tc>
          <w:tcPr>
            <w:tcW w:w="6667" w:type="dxa"/>
          </w:tcPr>
          <w:p>
            <w:pPr>
              <w:pStyle w:val="7"/>
              <w:spacing w:before="165"/>
              <w:ind w:left="1210" w:right="1201"/>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成华区残疾人联合会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0" w:hRule="atLeast"/>
        </w:trPr>
        <w:tc>
          <w:tcPr>
            <w:tcW w:w="2392" w:type="dxa"/>
          </w:tcPr>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spacing w:before="5"/>
              <w:rPr>
                <w:rFonts w:hint="eastAsia" w:asciiTheme="minorEastAsia" w:hAnsiTheme="minorEastAsia" w:eastAsiaTheme="minorEastAsia" w:cstheme="minorEastAsia"/>
                <w:sz w:val="21"/>
              </w:rPr>
            </w:pPr>
          </w:p>
          <w:p>
            <w:pPr>
              <w:pStyle w:val="7"/>
              <w:ind w:left="529" w:right="523"/>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责任事项</w:t>
            </w:r>
          </w:p>
        </w:tc>
        <w:tc>
          <w:tcPr>
            <w:tcW w:w="6667" w:type="dxa"/>
          </w:tcPr>
          <w:p>
            <w:pPr>
              <w:pStyle w:val="7"/>
              <w:spacing w:line="338" w:lineRule="auto"/>
              <w:ind w:right="-15" w:firstLine="420" w:firstLineChars="200"/>
              <w:jc w:val="both"/>
              <w:rPr>
                <w:rFonts w:hint="eastAsia" w:ascii="宋体" w:hAnsi="宋体" w:eastAsia="宋体" w:cs="宋体"/>
                <w:sz w:val="21"/>
                <w:szCs w:val="21"/>
              </w:rPr>
            </w:pPr>
            <w:r>
              <w:rPr>
                <w:rFonts w:hint="eastAsia" w:ascii="宋体" w:hAnsi="宋体" w:eastAsia="宋体" w:cs="宋体"/>
                <w:sz w:val="21"/>
                <w:szCs w:val="21"/>
              </w:rPr>
              <w:t>制定方案责任：科学制定表彰方案，报区政府批准实施。</w:t>
            </w:r>
          </w:p>
          <w:p>
            <w:pPr>
              <w:pStyle w:val="7"/>
              <w:spacing w:line="338" w:lineRule="auto"/>
              <w:ind w:right="-15" w:firstLine="420" w:firstLineChars="200"/>
              <w:jc w:val="both"/>
              <w:rPr>
                <w:rFonts w:hint="eastAsia" w:ascii="宋体" w:hAnsi="宋体" w:eastAsia="宋体" w:cs="宋体"/>
                <w:sz w:val="21"/>
                <w:szCs w:val="21"/>
              </w:rPr>
            </w:pPr>
            <w:r>
              <w:rPr>
                <w:rFonts w:hint="eastAsia" w:ascii="宋体" w:hAnsi="宋体" w:eastAsia="宋体" w:cs="宋体"/>
                <w:sz w:val="21"/>
                <w:szCs w:val="21"/>
              </w:rPr>
              <w:t>组织推荐责任：严格按照表彰方案规定的条件、程序，组织推荐工作，对推荐对象进行初审。</w:t>
            </w:r>
          </w:p>
          <w:p>
            <w:pPr>
              <w:pStyle w:val="7"/>
              <w:spacing w:line="338" w:lineRule="auto"/>
              <w:ind w:right="-15" w:firstLine="420" w:firstLineChars="200"/>
              <w:jc w:val="both"/>
              <w:rPr>
                <w:rFonts w:hint="eastAsia" w:ascii="宋体" w:hAnsi="宋体" w:eastAsia="宋体" w:cs="宋体"/>
                <w:sz w:val="21"/>
                <w:szCs w:val="21"/>
              </w:rPr>
            </w:pPr>
            <w:r>
              <w:rPr>
                <w:rFonts w:hint="eastAsia" w:ascii="宋体" w:hAnsi="宋体" w:eastAsia="宋体" w:cs="宋体"/>
                <w:sz w:val="21"/>
                <w:szCs w:val="21"/>
              </w:rPr>
              <w:t>审核公示责任：对符合条件的推荐对象进行审核，报提请区就业工作领导小组研究审定，并进行公示。</w:t>
            </w:r>
          </w:p>
          <w:p>
            <w:pPr>
              <w:pStyle w:val="7"/>
              <w:spacing w:line="338" w:lineRule="auto"/>
              <w:ind w:right="-15" w:firstLine="420" w:firstLineChars="200"/>
              <w:jc w:val="both"/>
              <w:rPr>
                <w:rFonts w:hint="eastAsia" w:ascii="宋体" w:hAnsi="宋体" w:eastAsia="宋体" w:cs="宋体"/>
                <w:sz w:val="21"/>
                <w:szCs w:val="21"/>
              </w:rPr>
            </w:pPr>
            <w:r>
              <w:rPr>
                <w:rFonts w:hint="eastAsia" w:ascii="宋体" w:hAnsi="宋体" w:eastAsia="宋体" w:cs="宋体"/>
                <w:sz w:val="21"/>
                <w:szCs w:val="21"/>
              </w:rPr>
              <w:t>表彰责任：按照程序报请区政府研究决定，以区政府名义表彰。</w:t>
            </w:r>
          </w:p>
          <w:p>
            <w:pPr>
              <w:pStyle w:val="7"/>
              <w:spacing w:line="338" w:lineRule="auto"/>
              <w:ind w:right="-15" w:firstLine="420" w:firstLineChars="200"/>
              <w:jc w:val="both"/>
              <w:rPr>
                <w:rFonts w:hint="eastAsia" w:asciiTheme="minorEastAsia" w:hAnsiTheme="minorEastAsia" w:eastAsiaTheme="minorEastAsia" w:cstheme="minorEastAsia"/>
                <w:sz w:val="21"/>
              </w:rPr>
            </w:pPr>
            <w:r>
              <w:rPr>
                <w:rFonts w:hint="eastAsia" w:ascii="宋体" w:hAnsi="宋体" w:eastAsia="宋体" w:cs="宋体"/>
                <w:sz w:val="21"/>
                <w:szCs w:val="21"/>
              </w:rPr>
              <w:t>其他责任：法律法规规章文件规定应履行的其他责任。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20" w:hRule="atLeast"/>
        </w:trPr>
        <w:tc>
          <w:tcPr>
            <w:tcW w:w="2392" w:type="dxa"/>
          </w:tcPr>
          <w:p>
            <w:pPr>
              <w:pStyle w:val="7"/>
              <w:rPr>
                <w:rFonts w:hint="eastAsia" w:asciiTheme="minorEastAsia" w:hAnsiTheme="minorEastAsia" w:eastAsiaTheme="minorEastAsia" w:cstheme="minorEastAsia"/>
                <w:sz w:val="20"/>
              </w:rPr>
            </w:pPr>
          </w:p>
          <w:p>
            <w:pPr>
              <w:pStyle w:val="7"/>
              <w:rPr>
                <w:rFonts w:hint="eastAsia" w:asciiTheme="minorEastAsia" w:hAnsiTheme="minorEastAsia" w:eastAsiaTheme="minorEastAsia" w:cstheme="minorEastAsia"/>
                <w:sz w:val="20"/>
              </w:rPr>
            </w:pPr>
          </w:p>
          <w:p>
            <w:pPr>
              <w:pStyle w:val="7"/>
              <w:spacing w:before="12"/>
              <w:rPr>
                <w:rFonts w:hint="eastAsia" w:asciiTheme="minorEastAsia" w:hAnsiTheme="minorEastAsia" w:eastAsiaTheme="minorEastAsia" w:cstheme="minorEastAsia"/>
                <w:sz w:val="16"/>
              </w:rPr>
            </w:pPr>
          </w:p>
          <w:p>
            <w:pPr>
              <w:pStyle w:val="7"/>
              <w:ind w:left="529" w:right="523"/>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追责情形</w:t>
            </w:r>
          </w:p>
        </w:tc>
        <w:tc>
          <w:tcPr>
            <w:tcW w:w="6667" w:type="dxa"/>
          </w:tcPr>
          <w:p>
            <w:pPr>
              <w:pStyle w:val="7"/>
              <w:spacing w:line="338" w:lineRule="auto"/>
              <w:ind w:right="-15" w:firstLine="420" w:firstLineChars="200"/>
              <w:jc w:val="both"/>
              <w:rPr>
                <w:rFonts w:hint="eastAsia" w:asciiTheme="minorEastAsia" w:hAnsiTheme="minorEastAsia" w:eastAsiaTheme="minorEastAsia" w:cstheme="minorEastAsia"/>
                <w:sz w:val="21"/>
              </w:rPr>
            </w:pPr>
            <w:r>
              <w:rPr>
                <w:rFonts w:hint="eastAsia" w:ascii="宋体" w:hAnsi="宋体" w:eastAsia="宋体" w:cs="宋体"/>
                <w:sz w:val="21"/>
                <w:szCs w:val="21"/>
              </w:rPr>
              <w:t>对不履行或不正确履行行政职责的行政机关及其工作人员，依据《中华人民共和国监察法》、《中华人民共和国行政许可法》、《中华人民共和国公职人员政务处分法》、《四川省行政审批违法违纪行为责  任追究办法》等法律法规规章的相关规定追究相应的责任。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 w:hRule="atLeast"/>
        </w:trPr>
        <w:tc>
          <w:tcPr>
            <w:tcW w:w="2392" w:type="dxa"/>
          </w:tcPr>
          <w:p>
            <w:pPr>
              <w:pStyle w:val="7"/>
              <w:spacing w:before="1"/>
              <w:rPr>
                <w:rFonts w:hint="eastAsia" w:asciiTheme="minorEastAsia" w:hAnsiTheme="minorEastAsia" w:eastAsiaTheme="minorEastAsia" w:cstheme="minorEastAsia"/>
                <w:sz w:val="21"/>
              </w:rPr>
            </w:pPr>
          </w:p>
          <w:p>
            <w:pPr>
              <w:pStyle w:val="7"/>
              <w:ind w:left="529" w:right="523"/>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监督电话</w:t>
            </w:r>
          </w:p>
        </w:tc>
        <w:tc>
          <w:tcPr>
            <w:tcW w:w="6667" w:type="dxa"/>
          </w:tcPr>
          <w:p>
            <w:pPr>
              <w:pStyle w:val="7"/>
              <w:spacing w:before="164"/>
              <w:ind w:left="1210" w:right="120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028-84445883</w:t>
            </w:r>
          </w:p>
        </w:tc>
      </w:tr>
    </w:tbl>
    <w:p/>
    <w:sectPr>
      <w:footerReference r:id="rId4" w:type="default"/>
      <w:pgSz w:w="11910" w:h="16840"/>
      <w:pgMar w:top="1500" w:right="1300" w:bottom="1380" w:left="1300" w:header="0" w:footer="1196" w:gutter="0"/>
      <w:pgNumType w:start="1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rPr>
        <w:sz w:val="12"/>
      </w:rPr>
    </w:pPr>
    <w:r>
      <w:pict>
        <v:shape id="_x0000_s2049" o:spid="_x0000_s2049" o:spt="202" type="#_x0000_t202" style="position:absolute;left:0pt;margin-left:293.3pt;margin-top:771.1pt;height:11pt;width:8.6pt;mso-position-horizontal-relative:page;mso-position-vertical-relative:page;z-index:-16384;mso-width-relative:page;mso-height-relative:page;" filled="f" stroked="f" coordsize="21600,21600">
          <v:path/>
          <v:fill on="f" focussize="0,0"/>
          <v:stroke on="f" joinstyle="miter"/>
          <v:imagedata o:title=""/>
          <o:lock v:ext="edit"/>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5</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rPr>
        <w:sz w:val="20"/>
      </w:rPr>
    </w:pPr>
    <w:r>
      <w:pict>
        <v:shape id="_x0000_s2050" o:spid="_x0000_s2050" o:spt="202" type="#_x0000_t202" style="position:absolute;left:0pt;margin-left:291pt;margin-top:771.1pt;height:11pt;width:13.15pt;mso-position-horizontal-relative:page;mso-position-vertical-relative:page;z-index:-16384;mso-width-relative:page;mso-height-relative:page;" filled="f" stroked="f" coordsize="21600,21600">
          <v:path/>
          <v:fill on="f" focussize="0,0"/>
          <v:stroke on="f" joinstyle="miter"/>
          <v:imagedata o:title=""/>
          <o:lock v:ext="edit"/>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10</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2"/>
  </w:compat>
  <w:rsids>
    <w:rsidRoot w:val="00000000"/>
    <w:rsid w:val="13C428D6"/>
    <w:rsid w:val="36303B27"/>
    <w:rsid w:val="5A664A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4">
    <w:name w:val="Default Paragraph Font"/>
    <w:semiHidden/>
    <w:unhideWhenUsed/>
    <w:qFormat/>
    <w:uiPriority w:val="1"/>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pPr>
      <w:spacing w:before="3"/>
    </w:pPr>
    <w:rPr>
      <w:rFonts w:ascii="黑体" w:hAnsi="黑体" w:eastAsia="黑体" w:cs="黑体"/>
      <w:sz w:val="32"/>
      <w:szCs w:val="32"/>
    </w:rPr>
  </w:style>
  <w:style w:type="table" w:customStyle="1" w:styleId="5">
    <w:name w:val="Table Normal"/>
    <w:semiHidden/>
    <w:unhideWhenUsed/>
    <w:qFormat/>
    <w:uiPriority w:val="2"/>
    <w:tblPr>
      <w:tblLayout w:type="fixed"/>
      <w:tblCellMar>
        <w:top w:w="0" w:type="dxa"/>
        <w:left w:w="0" w:type="dxa"/>
        <w:bottom w:w="0" w:type="dxa"/>
        <w:right w:w="0" w:type="dxa"/>
      </w:tblCellMar>
    </w:tblPr>
  </w:style>
  <w:style w:type="paragraph" w:styleId="6">
    <w:name w:val="List Paragraph"/>
    <w:basedOn w:val="1"/>
    <w:qFormat/>
    <w:uiPriority w:val="1"/>
  </w:style>
  <w:style w:type="paragraph" w:customStyle="1" w:styleId="7">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49"/>
    <customShpInfo spid="_x0000_s2050"/>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ScaleCrop>false</ScaleCrop>
  <LinksUpToDate>false</LinksUpToDate>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2022-12-16T03:34:00Z</dcterms:created>
  <dc:creator>dbc</dc:creator>
  <cp:lastModifiedBy>桃桃.…… ♡</cp:lastModifiedBy>
  <dcterms:modified xsi:type="dcterms:W3CDTF">2023-01-30T08:04:44Z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2021-12-30T00:00:00Z</vt:filetime>
  </property>
  <property fmtid="{D5CDD505-2E9C-101B-9397-08002B2CF9AE}" pid="3" name="Creator">
    <vt:lpwstr>WPS 文字</vt:lpwstr>
  </property>
  <property fmtid="{D5CDD505-2E9C-101B-9397-08002B2CF9AE}" pid="4" name="LastSaved">
    <vt:filetime>2022-12-16T00:00:00Z</vt:filetime>
  </property>
  <property fmtid="{D5CDD505-2E9C-101B-9397-08002B2CF9AE}" pid="5" name="KSOProductBuildVer">
    <vt:lpwstr>2052-11.8.2.8506</vt:lpwstr>
  </property>
</Properties>
</file>