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9B1" w:rsidRPr="00D7552F" w:rsidRDefault="009019B1" w:rsidP="009019B1">
      <w:pPr>
        <w:widowControl/>
        <w:shd w:val="clear" w:color="auto" w:fill="FFFFFF"/>
        <w:spacing w:line="540" w:lineRule="atLeast"/>
        <w:ind w:firstLineChars="0" w:firstLine="706"/>
        <w:jc w:val="left"/>
        <w:rPr>
          <w:rFonts w:ascii="方正仿宋简体" w:eastAsia="方正仿宋简体" w:hAnsi="Simsun" w:cs="宋体" w:hint="eastAsia"/>
          <w:color w:val="333333"/>
          <w:kern w:val="0"/>
          <w:sz w:val="32"/>
          <w:szCs w:val="32"/>
        </w:rPr>
      </w:pPr>
      <w:r w:rsidRPr="00D7552F">
        <w:rPr>
          <w:rFonts w:ascii="方正仿宋简体" w:eastAsia="方正仿宋简体" w:hAnsi="Times New Roman" w:cs="Times New Roman" w:hint="eastAsia"/>
          <w:color w:val="333333"/>
          <w:kern w:val="0"/>
          <w:sz w:val="32"/>
          <w:szCs w:val="32"/>
        </w:rPr>
        <w:t>按照决算管理有关规定，</w:t>
      </w:r>
      <w:r w:rsidR="00541FD5">
        <w:rPr>
          <w:rFonts w:ascii="方正仿宋简体" w:eastAsia="方正仿宋简体" w:hAnsi="Times New Roman" w:cs="Times New Roman" w:hint="eastAsia"/>
          <w:color w:val="333333"/>
          <w:kern w:val="0"/>
          <w:sz w:val="32"/>
          <w:szCs w:val="32"/>
        </w:rPr>
        <w:t>成华区残联</w:t>
      </w:r>
      <w:r w:rsidRPr="00D7552F">
        <w:rPr>
          <w:rFonts w:ascii="方正仿宋简体" w:eastAsia="方正仿宋简体" w:hAnsi="Times New Roman" w:cs="Times New Roman" w:hint="eastAsia"/>
          <w:color w:val="333333"/>
          <w:kern w:val="0"/>
          <w:sz w:val="32"/>
          <w:szCs w:val="32"/>
        </w:rPr>
        <w:t>部门决算编报内容包括预算单位的全部收支情况。</w:t>
      </w:r>
    </w:p>
    <w:p w:rsidR="009019B1" w:rsidRPr="00D7552F" w:rsidRDefault="009019B1" w:rsidP="009019B1">
      <w:pPr>
        <w:widowControl/>
        <w:shd w:val="clear" w:color="auto" w:fill="FFFFFF"/>
        <w:spacing w:line="540" w:lineRule="atLeast"/>
        <w:ind w:firstLineChars="0" w:firstLine="632"/>
        <w:jc w:val="left"/>
        <w:rPr>
          <w:rFonts w:ascii="方正黑体简体" w:eastAsia="方正黑体简体" w:hAnsi="Simsun" w:cs="宋体" w:hint="eastAsia"/>
          <w:color w:val="333333"/>
          <w:kern w:val="0"/>
          <w:sz w:val="32"/>
          <w:szCs w:val="32"/>
        </w:rPr>
      </w:pPr>
      <w:r w:rsidRPr="00D7552F">
        <w:rPr>
          <w:rFonts w:ascii="方正黑体简体" w:eastAsia="方正黑体简体" w:hAnsi="黑体" w:cs="宋体" w:hint="eastAsia"/>
          <w:color w:val="333333"/>
          <w:kern w:val="0"/>
          <w:sz w:val="32"/>
          <w:szCs w:val="32"/>
        </w:rPr>
        <w:t>一、基本职能及主要工作</w:t>
      </w:r>
    </w:p>
    <w:p w:rsidR="009019B1" w:rsidRPr="00D7552F" w:rsidRDefault="009019B1" w:rsidP="00936252">
      <w:pPr>
        <w:widowControl/>
        <w:shd w:val="clear" w:color="auto" w:fill="FFFFFF"/>
        <w:spacing w:line="540" w:lineRule="atLeast"/>
        <w:ind w:firstLineChars="0" w:firstLine="632"/>
        <w:jc w:val="left"/>
        <w:rPr>
          <w:rFonts w:ascii="方正楷体简体" w:eastAsia="方正楷体简体" w:hAnsi="Simsun" w:cs="宋体" w:hint="eastAsia"/>
          <w:color w:val="333333"/>
          <w:kern w:val="0"/>
          <w:sz w:val="32"/>
          <w:szCs w:val="32"/>
        </w:rPr>
      </w:pPr>
      <w:r w:rsidRPr="00D7552F">
        <w:rPr>
          <w:rFonts w:ascii="方正楷体简体" w:eastAsia="方正楷体简体" w:hAnsi="Times New Roman" w:cs="Times New Roman" w:hint="eastAsia"/>
          <w:color w:val="333333"/>
          <w:kern w:val="0"/>
          <w:sz w:val="32"/>
          <w:szCs w:val="32"/>
        </w:rPr>
        <w:t>（一）基本职能</w:t>
      </w:r>
    </w:p>
    <w:p w:rsidR="006306D0" w:rsidRDefault="006306D0" w:rsidP="00936252">
      <w:pPr>
        <w:spacing w:after="225" w:line="540" w:lineRule="atLeast"/>
        <w:ind w:leftChars="21" w:left="44" w:right="45" w:firstLineChars="190" w:firstLine="608"/>
        <w:rPr>
          <w:rFonts w:ascii="方正仿宋简体" w:eastAsia="方正仿宋简体"/>
          <w:color w:val="222222"/>
          <w:sz w:val="32"/>
          <w:szCs w:val="32"/>
        </w:rPr>
      </w:pPr>
      <w:r w:rsidRPr="00EB0580">
        <w:rPr>
          <w:rFonts w:ascii="方正仿宋简体" w:eastAsia="方正仿宋简体" w:hint="eastAsia"/>
          <w:color w:val="222222"/>
          <w:sz w:val="32"/>
          <w:szCs w:val="32"/>
        </w:rPr>
        <w:t>弘扬人道主义思想，发展残疾人事业，促进残疾人平等、充分参与社会生活，共享社会物质文化成果。</w:t>
      </w:r>
      <w:r w:rsidR="00541FD5">
        <w:rPr>
          <w:rFonts w:ascii="方正仿宋简体" w:eastAsia="方正仿宋简体" w:hint="eastAsia"/>
          <w:color w:val="222222"/>
          <w:sz w:val="32"/>
          <w:szCs w:val="32"/>
        </w:rPr>
        <w:t>履行</w:t>
      </w:r>
      <w:r w:rsidRPr="00EB0580">
        <w:rPr>
          <w:rFonts w:ascii="方正仿宋简体" w:eastAsia="方正仿宋简体" w:hint="eastAsia"/>
          <w:color w:val="222222"/>
          <w:sz w:val="32"/>
          <w:szCs w:val="32"/>
        </w:rPr>
        <w:t>代表、服务、管理三种职能：代表残疾人共同利益，维护残疾人合法权益；团结教育残疾人，为残疾人服务；履行法律赋予的职责，承担政府委托的任务，管理和发展残疾人事业。</w:t>
      </w:r>
    </w:p>
    <w:p w:rsidR="009019B1" w:rsidRPr="00D7552F" w:rsidRDefault="009019B1" w:rsidP="00936252">
      <w:pPr>
        <w:widowControl/>
        <w:shd w:val="clear" w:color="auto" w:fill="FFFFFF"/>
        <w:spacing w:line="540" w:lineRule="atLeast"/>
        <w:ind w:firstLineChars="0" w:firstLine="632"/>
        <w:jc w:val="left"/>
        <w:rPr>
          <w:rFonts w:ascii="方正楷体简体" w:eastAsia="方正楷体简体" w:hAnsi="Simsun" w:cs="宋体" w:hint="eastAsia"/>
          <w:color w:val="333333"/>
          <w:kern w:val="0"/>
          <w:sz w:val="32"/>
          <w:szCs w:val="32"/>
        </w:rPr>
      </w:pPr>
      <w:r w:rsidRPr="00D7552F">
        <w:rPr>
          <w:rFonts w:ascii="方正楷体简体" w:eastAsia="方正楷体简体" w:hAnsi="Times New Roman" w:cs="Times New Roman" w:hint="eastAsia"/>
          <w:color w:val="333333"/>
          <w:kern w:val="0"/>
          <w:sz w:val="32"/>
          <w:szCs w:val="32"/>
        </w:rPr>
        <w:t>（二）2014年重点工作完成情况</w:t>
      </w:r>
    </w:p>
    <w:p w:rsidR="00A60A01" w:rsidRPr="00D7552F" w:rsidRDefault="00A60A01" w:rsidP="00936252">
      <w:pPr>
        <w:spacing w:line="540" w:lineRule="atLeast"/>
        <w:ind w:firstLineChars="200" w:firstLine="634"/>
        <w:rPr>
          <w:rFonts w:ascii="方正仿宋简体" w:eastAsia="方正仿宋简体" w:hAnsi="Times New Roman" w:cs="Times New Roman"/>
          <w:sz w:val="32"/>
          <w:szCs w:val="32"/>
        </w:rPr>
      </w:pPr>
      <w:r w:rsidRPr="00D7552F">
        <w:rPr>
          <w:rFonts w:ascii="方正楷体简体" w:eastAsia="方正楷体简体" w:hAnsi="Times New Roman" w:cs="Times New Roman" w:hint="eastAsia"/>
          <w:b/>
          <w:spacing w:val="-2"/>
          <w:sz w:val="32"/>
          <w:szCs w:val="32"/>
        </w:rPr>
        <w:t>一是残疾人基本生活得到保障。</w:t>
      </w:r>
      <w:r w:rsidRPr="00D7552F">
        <w:rPr>
          <w:rFonts w:ascii="方正仿宋简体" w:eastAsia="方正仿宋简体" w:hAnsi="Times New Roman" w:cs="Times New Roman" w:hint="eastAsia"/>
          <w:spacing w:val="-2"/>
          <w:sz w:val="32"/>
          <w:szCs w:val="32"/>
        </w:rPr>
        <w:t>率先在全市出台《成华区重度残疾人护理费用补贴发放办法》，分别给予一级、二级重度残疾人每人每月</w:t>
      </w:r>
      <w:r w:rsidRPr="00D7552F">
        <w:rPr>
          <w:rFonts w:ascii="方正仿宋简体" w:eastAsia="方正仿宋简体" w:hAnsi="Times New Roman" w:cs="Times New Roman"/>
          <w:spacing w:val="-2"/>
          <w:sz w:val="32"/>
          <w:szCs w:val="32"/>
        </w:rPr>
        <w:t>80</w:t>
      </w:r>
      <w:r w:rsidRPr="00D7552F">
        <w:rPr>
          <w:rFonts w:ascii="方正仿宋简体" w:eastAsia="方正仿宋简体" w:hAnsi="Times New Roman" w:cs="Times New Roman" w:hint="eastAsia"/>
          <w:spacing w:val="-2"/>
          <w:sz w:val="32"/>
          <w:szCs w:val="32"/>
        </w:rPr>
        <w:t>元、</w:t>
      </w:r>
      <w:r w:rsidRPr="00D7552F">
        <w:rPr>
          <w:rFonts w:ascii="方正仿宋简体" w:eastAsia="方正仿宋简体" w:hAnsi="Times New Roman" w:cs="Times New Roman"/>
          <w:spacing w:val="-2"/>
          <w:sz w:val="32"/>
          <w:szCs w:val="32"/>
        </w:rPr>
        <w:t>50</w:t>
      </w:r>
      <w:r w:rsidRPr="00D7552F">
        <w:rPr>
          <w:rFonts w:ascii="方正仿宋简体" w:eastAsia="方正仿宋简体" w:hAnsi="Times New Roman" w:cs="Times New Roman" w:hint="eastAsia"/>
          <w:spacing w:val="-2"/>
          <w:sz w:val="32"/>
          <w:szCs w:val="32"/>
        </w:rPr>
        <w:t>元护理费用补贴，惠及重度残疾人</w:t>
      </w:r>
      <w:r w:rsidRPr="00D7552F">
        <w:rPr>
          <w:rFonts w:ascii="方正仿宋简体" w:eastAsia="方正仿宋简体" w:hAnsi="Times New Roman" w:cs="Times New Roman"/>
          <w:spacing w:val="-2"/>
          <w:sz w:val="32"/>
          <w:szCs w:val="32"/>
        </w:rPr>
        <w:t>3193</w:t>
      </w:r>
      <w:r w:rsidRPr="00D7552F">
        <w:rPr>
          <w:rFonts w:ascii="方正仿宋简体" w:eastAsia="方正仿宋简体" w:hAnsi="Times New Roman" w:cs="Times New Roman" w:hint="eastAsia"/>
          <w:spacing w:val="-2"/>
          <w:sz w:val="32"/>
          <w:szCs w:val="32"/>
        </w:rPr>
        <w:t>人。特困</w:t>
      </w:r>
      <w:r w:rsidRPr="00D7552F">
        <w:rPr>
          <w:rFonts w:ascii="方正仿宋简体" w:eastAsia="方正仿宋简体" w:hAnsi="方正小标宋简体" w:cs="方正小标宋简体" w:hint="eastAsia"/>
          <w:sz w:val="32"/>
          <w:szCs w:val="32"/>
        </w:rPr>
        <w:t>专项补助</w:t>
      </w:r>
      <w:r w:rsidRPr="00D7552F">
        <w:rPr>
          <w:rFonts w:ascii="方正仿宋简体" w:eastAsia="方正仿宋简体" w:hAnsi="Times New Roman" w:cs="方正小标宋简体"/>
          <w:sz w:val="32"/>
          <w:szCs w:val="32"/>
        </w:rPr>
        <w:t>1917</w:t>
      </w:r>
      <w:r w:rsidRPr="00D7552F">
        <w:rPr>
          <w:rFonts w:ascii="方正仿宋简体" w:eastAsia="方正仿宋简体" w:hAnsi="方正小标宋简体" w:cs="方正小标宋简体" w:hint="eastAsia"/>
          <w:sz w:val="32"/>
          <w:szCs w:val="32"/>
        </w:rPr>
        <w:t>人，节日慰问2530户，</w:t>
      </w:r>
      <w:r w:rsidRPr="00D7552F">
        <w:rPr>
          <w:rFonts w:ascii="方正仿宋简体" w:eastAsia="方正仿宋简体" w:hAnsi="Times New Roman" w:cs="Times New Roman" w:hint="eastAsia"/>
          <w:sz w:val="32"/>
          <w:szCs w:val="32"/>
        </w:rPr>
        <w:t>居家生活设施补贴</w:t>
      </w:r>
      <w:r w:rsidRPr="00D7552F">
        <w:rPr>
          <w:rFonts w:ascii="方正仿宋简体" w:eastAsia="方正仿宋简体" w:hAnsi="Times New Roman" w:cs="Times New Roman"/>
          <w:sz w:val="32"/>
          <w:szCs w:val="32"/>
        </w:rPr>
        <w:t>25</w:t>
      </w:r>
      <w:r w:rsidRPr="00D7552F">
        <w:rPr>
          <w:rFonts w:ascii="方正仿宋简体" w:eastAsia="方正仿宋简体" w:hAnsi="Times New Roman" w:cs="Times New Roman" w:hint="eastAsia"/>
          <w:sz w:val="32"/>
          <w:szCs w:val="32"/>
        </w:rPr>
        <w:t>人，居家托养服务</w:t>
      </w:r>
      <w:r w:rsidRPr="00D7552F">
        <w:rPr>
          <w:rFonts w:ascii="方正仿宋简体" w:eastAsia="方正仿宋简体" w:hAnsi="Times New Roman" w:cs="Times New Roman"/>
          <w:sz w:val="32"/>
          <w:szCs w:val="32"/>
        </w:rPr>
        <w:t>558</w:t>
      </w:r>
      <w:r w:rsidRPr="00D7552F">
        <w:rPr>
          <w:rFonts w:ascii="方正仿宋简体" w:eastAsia="方正仿宋简体" w:hAnsi="Times New Roman" w:cs="Times New Roman" w:hint="eastAsia"/>
          <w:sz w:val="32"/>
          <w:szCs w:val="32"/>
        </w:rPr>
        <w:t>人，居家无障碍改造</w:t>
      </w:r>
      <w:r w:rsidRPr="00D7552F">
        <w:rPr>
          <w:rFonts w:ascii="方正仿宋简体" w:eastAsia="方正仿宋简体" w:hAnsi="Times New Roman" w:cs="Times New Roman"/>
          <w:sz w:val="32"/>
          <w:szCs w:val="32"/>
        </w:rPr>
        <w:t>313</w:t>
      </w:r>
      <w:r w:rsidRPr="00D7552F">
        <w:rPr>
          <w:rFonts w:ascii="方正仿宋简体" w:eastAsia="方正仿宋简体" w:hAnsi="Times New Roman" w:cs="Times New Roman" w:hint="eastAsia"/>
          <w:sz w:val="32"/>
          <w:szCs w:val="32"/>
        </w:rPr>
        <w:t>户，燃油补贴</w:t>
      </w:r>
      <w:r w:rsidRPr="00D7552F">
        <w:rPr>
          <w:rFonts w:ascii="方正仿宋简体" w:eastAsia="方正仿宋简体" w:hAnsi="Times New Roman" w:cs="Times New Roman"/>
          <w:sz w:val="32"/>
          <w:szCs w:val="32"/>
        </w:rPr>
        <w:t>315</w:t>
      </w:r>
      <w:r w:rsidRPr="00D7552F">
        <w:rPr>
          <w:rFonts w:ascii="方正仿宋简体" w:eastAsia="方正仿宋简体" w:hAnsi="Times New Roman" w:cs="Times New Roman" w:hint="eastAsia"/>
          <w:sz w:val="32"/>
          <w:szCs w:val="32"/>
        </w:rPr>
        <w:t>人，惠民殡葬</w:t>
      </w:r>
      <w:r w:rsidRPr="00D7552F">
        <w:rPr>
          <w:rFonts w:ascii="方正仿宋简体" w:eastAsia="方正仿宋简体" w:hAnsi="Times New Roman" w:cs="Times New Roman"/>
          <w:sz w:val="32"/>
          <w:szCs w:val="32"/>
        </w:rPr>
        <w:t>70</w:t>
      </w:r>
      <w:r w:rsidRPr="00D7552F">
        <w:rPr>
          <w:rFonts w:ascii="方正仿宋简体" w:eastAsia="方正仿宋简体" w:hAnsi="Times New Roman" w:cs="Times New Roman" w:hint="eastAsia"/>
          <w:sz w:val="32"/>
          <w:szCs w:val="32"/>
        </w:rPr>
        <w:t>人。</w:t>
      </w:r>
    </w:p>
    <w:p w:rsidR="00A60A01" w:rsidRPr="00D7552F" w:rsidRDefault="00A60A01" w:rsidP="00936252">
      <w:pPr>
        <w:spacing w:line="540" w:lineRule="atLeast"/>
        <w:ind w:firstLineChars="200" w:firstLine="634"/>
        <w:rPr>
          <w:rFonts w:ascii="方正仿宋简体" w:eastAsia="方正仿宋简体" w:hAnsi="Times New Roman" w:cs="Times New Roman"/>
          <w:spacing w:val="-2"/>
          <w:sz w:val="32"/>
          <w:szCs w:val="32"/>
        </w:rPr>
      </w:pPr>
      <w:r w:rsidRPr="00D7552F">
        <w:rPr>
          <w:rFonts w:ascii="方正楷体简体" w:eastAsia="方正楷体简体" w:hAnsi="Times New Roman" w:cs="Times New Roman" w:hint="eastAsia"/>
          <w:b/>
          <w:spacing w:val="-2"/>
          <w:sz w:val="32"/>
          <w:szCs w:val="32"/>
        </w:rPr>
        <w:t>二是残疾人社会保障水平逐步提升</w:t>
      </w:r>
      <w:r w:rsidRPr="00D7552F">
        <w:rPr>
          <w:rFonts w:ascii="方正仿宋简体" w:eastAsia="方正仿宋简体" w:hAnsi="Times New Roman" w:cs="Times New Roman" w:hint="eastAsia"/>
          <w:sz w:val="32"/>
          <w:szCs w:val="32"/>
        </w:rPr>
        <w:t>。</w:t>
      </w:r>
      <w:r w:rsidRPr="00D7552F">
        <w:rPr>
          <w:rFonts w:ascii="方正仿宋简体" w:eastAsia="方正仿宋简体" w:hAnsi="Times New Roman" w:cs="Times New Roman" w:hint="eastAsia"/>
          <w:spacing w:val="-2"/>
          <w:sz w:val="32"/>
          <w:szCs w:val="32"/>
        </w:rPr>
        <w:t>率先在全市实施资助重度残疾人参加养老保险工作，办理重度残疾人</w:t>
      </w:r>
      <w:r w:rsidRPr="00D7552F">
        <w:rPr>
          <w:rFonts w:ascii="方正仿宋简体" w:eastAsia="方正仿宋简体" w:hAnsi="Times New Roman" w:cs="Times New Roman"/>
          <w:spacing w:val="-2"/>
          <w:sz w:val="32"/>
          <w:szCs w:val="32"/>
        </w:rPr>
        <w:t>500</w:t>
      </w:r>
      <w:r w:rsidR="001C0036">
        <w:rPr>
          <w:rFonts w:ascii="方正仿宋简体" w:eastAsia="方正仿宋简体" w:hAnsi="Times New Roman" w:cs="Times New Roman" w:hint="eastAsia"/>
          <w:spacing w:val="-2"/>
          <w:sz w:val="32"/>
          <w:szCs w:val="32"/>
        </w:rPr>
        <w:t>人</w:t>
      </w:r>
      <w:r w:rsidRPr="00D7552F">
        <w:rPr>
          <w:rFonts w:ascii="方正仿宋简体" w:eastAsia="方正仿宋简体" w:hAnsi="Times New Roman" w:cs="Times New Roman" w:hint="eastAsia"/>
          <w:spacing w:val="-2"/>
          <w:sz w:val="32"/>
          <w:szCs w:val="32"/>
        </w:rPr>
        <w:t>。</w:t>
      </w:r>
      <w:r w:rsidRPr="00D7552F">
        <w:rPr>
          <w:rFonts w:ascii="方正仿宋简体" w:eastAsia="方正仿宋简体" w:hAnsi="Times New Roman" w:cs="Times New Roman" w:hint="eastAsia"/>
          <w:sz w:val="32"/>
          <w:szCs w:val="32"/>
        </w:rPr>
        <w:t>资助</w:t>
      </w:r>
      <w:r w:rsidRPr="00D7552F">
        <w:rPr>
          <w:rFonts w:ascii="方正仿宋简体" w:eastAsia="方正仿宋简体" w:hAnsi="Times New Roman" w:cs="方正小标宋简体" w:hint="eastAsia"/>
          <w:sz w:val="32"/>
          <w:szCs w:val="32"/>
        </w:rPr>
        <w:t>购买</w:t>
      </w:r>
      <w:r w:rsidRPr="00D7552F">
        <w:rPr>
          <w:rFonts w:ascii="方正仿宋简体" w:eastAsia="方正仿宋简体" w:hAnsi="方正小标宋简体" w:cs="方正小标宋简体" w:hint="eastAsia"/>
          <w:sz w:val="32"/>
          <w:szCs w:val="32"/>
        </w:rPr>
        <w:t>医疗保险</w:t>
      </w:r>
      <w:r w:rsidRPr="00D7552F">
        <w:rPr>
          <w:rFonts w:ascii="方正仿宋简体" w:eastAsia="方正仿宋简体" w:hAnsi="Times New Roman" w:cs="方正小标宋简体"/>
          <w:sz w:val="32"/>
          <w:szCs w:val="32"/>
        </w:rPr>
        <w:t>1965</w:t>
      </w:r>
      <w:r w:rsidRPr="00D7552F">
        <w:rPr>
          <w:rFonts w:ascii="方正仿宋简体" w:eastAsia="方正仿宋简体" w:hAnsi="Times New Roman" w:cs="方正小标宋简体" w:hint="eastAsia"/>
          <w:sz w:val="32"/>
          <w:szCs w:val="32"/>
        </w:rPr>
        <w:t>人、</w:t>
      </w:r>
      <w:r w:rsidRPr="00D7552F">
        <w:rPr>
          <w:rFonts w:ascii="方正仿宋简体" w:eastAsia="方正仿宋简体" w:hAnsi="方正小标宋简体" w:cs="方正小标宋简体" w:hint="eastAsia"/>
          <w:sz w:val="32"/>
          <w:szCs w:val="32"/>
        </w:rPr>
        <w:t>大病互助保险</w:t>
      </w:r>
      <w:r w:rsidRPr="00D7552F">
        <w:rPr>
          <w:rFonts w:ascii="方正仿宋简体" w:eastAsia="方正仿宋简体" w:hAnsi="Times New Roman" w:cs="方正小标宋简体"/>
          <w:sz w:val="32"/>
          <w:szCs w:val="32"/>
        </w:rPr>
        <w:t>1945</w:t>
      </w:r>
      <w:r w:rsidRPr="00D7552F">
        <w:rPr>
          <w:rFonts w:ascii="方正仿宋简体" w:eastAsia="方正仿宋简体" w:hAnsi="方正小标宋简体" w:cs="方正小标宋简体" w:hint="eastAsia"/>
          <w:sz w:val="32"/>
          <w:szCs w:val="32"/>
        </w:rPr>
        <w:t>人，</w:t>
      </w:r>
      <w:r w:rsidRPr="00D7552F">
        <w:rPr>
          <w:rFonts w:ascii="方正仿宋简体" w:eastAsia="方正仿宋简体" w:hAnsi="Times New Roman" w:cs="Times New Roman"/>
          <w:sz w:val="32"/>
          <w:szCs w:val="32"/>
        </w:rPr>
        <w:t>60</w:t>
      </w:r>
      <w:r w:rsidRPr="00D7552F">
        <w:rPr>
          <w:rFonts w:ascii="方正仿宋简体" w:eastAsia="方正仿宋简体" w:hAnsi="Times New Roman" w:cs="Times New Roman" w:hint="eastAsia"/>
          <w:sz w:val="32"/>
          <w:szCs w:val="32"/>
        </w:rPr>
        <w:t>岁以上残疾人购买城乡居民养老保险</w:t>
      </w:r>
      <w:r w:rsidRPr="00D7552F">
        <w:rPr>
          <w:rFonts w:ascii="方正仿宋简体" w:eastAsia="方正仿宋简体" w:hAnsi="Times New Roman" w:cs="Times New Roman"/>
          <w:sz w:val="32"/>
          <w:szCs w:val="32"/>
        </w:rPr>
        <w:t>17</w:t>
      </w:r>
      <w:r w:rsidRPr="00D7552F">
        <w:rPr>
          <w:rFonts w:ascii="方正仿宋简体" w:eastAsia="方正仿宋简体" w:hAnsi="Times New Roman" w:cs="Times New Roman" w:hint="eastAsia"/>
          <w:sz w:val="32"/>
          <w:szCs w:val="32"/>
        </w:rPr>
        <w:t>人。</w:t>
      </w:r>
    </w:p>
    <w:p w:rsidR="00A60A01" w:rsidRPr="00D7552F" w:rsidRDefault="00A60A01" w:rsidP="00936252">
      <w:pPr>
        <w:spacing w:line="540" w:lineRule="atLeast"/>
        <w:ind w:firstLineChars="200" w:firstLine="634"/>
        <w:rPr>
          <w:rFonts w:ascii="方正仿宋简体" w:eastAsia="方正仿宋简体" w:hAnsi="Times New Roman" w:cs="Times New Roman"/>
          <w:spacing w:val="-2"/>
          <w:sz w:val="32"/>
          <w:szCs w:val="32"/>
        </w:rPr>
      </w:pPr>
      <w:r w:rsidRPr="00D7552F">
        <w:rPr>
          <w:rFonts w:ascii="方正楷体简体" w:eastAsia="方正楷体简体" w:hAnsi="Times New Roman" w:cs="Times New Roman" w:hint="eastAsia"/>
          <w:b/>
          <w:spacing w:val="-2"/>
          <w:sz w:val="32"/>
          <w:szCs w:val="32"/>
        </w:rPr>
        <w:t>三是教育、就业等公共服务水平提档升级。</w:t>
      </w:r>
      <w:r w:rsidRPr="00D7552F">
        <w:rPr>
          <w:rFonts w:ascii="方正仿宋简体" w:eastAsia="方正仿宋简体" w:hAnsi="Times New Roman" w:cs="Times New Roman" w:hint="eastAsia"/>
          <w:spacing w:val="-2"/>
          <w:sz w:val="32"/>
          <w:szCs w:val="32"/>
        </w:rPr>
        <w:t>建立从幼儿园到研究生的全学段阶梯式残疾人教育资助体系，保障残疾</w:t>
      </w:r>
      <w:r w:rsidRPr="00D7552F">
        <w:rPr>
          <w:rFonts w:ascii="方正仿宋简体" w:eastAsia="方正仿宋简体" w:hAnsi="Times New Roman" w:cs="Times New Roman" w:hint="eastAsia"/>
          <w:spacing w:val="-2"/>
          <w:sz w:val="32"/>
          <w:szCs w:val="32"/>
        </w:rPr>
        <w:lastRenderedPageBreak/>
        <w:t>学生和残疾家庭学生受教育权利，惠及</w:t>
      </w:r>
      <w:r w:rsidRPr="00D7552F">
        <w:rPr>
          <w:rFonts w:ascii="方正仿宋简体" w:eastAsia="方正仿宋简体" w:hAnsi="Times New Roman" w:cs="Times New Roman"/>
          <w:spacing w:val="-2"/>
          <w:sz w:val="32"/>
          <w:szCs w:val="32"/>
        </w:rPr>
        <w:t>641</w:t>
      </w:r>
      <w:r w:rsidRPr="00D7552F">
        <w:rPr>
          <w:rFonts w:ascii="方正仿宋简体" w:eastAsia="方正仿宋简体" w:hAnsi="Times New Roman" w:cs="Times New Roman" w:hint="eastAsia"/>
          <w:spacing w:val="-2"/>
          <w:sz w:val="32"/>
          <w:szCs w:val="32"/>
        </w:rPr>
        <w:t>人。改造一新的区特殊教育学校和区残疾人综合服务中心于</w:t>
      </w:r>
      <w:r w:rsidRPr="00D7552F">
        <w:rPr>
          <w:rFonts w:ascii="方正仿宋简体" w:eastAsia="方正仿宋简体" w:hAnsi="Times New Roman" w:cs="Times New Roman"/>
          <w:spacing w:val="-2"/>
          <w:sz w:val="32"/>
          <w:szCs w:val="32"/>
        </w:rPr>
        <w:t>2014</w:t>
      </w:r>
      <w:r w:rsidRPr="00D7552F">
        <w:rPr>
          <w:rFonts w:ascii="方正仿宋简体" w:eastAsia="方正仿宋简体" w:hAnsi="Times New Roman" w:cs="Times New Roman" w:hint="eastAsia"/>
          <w:spacing w:val="-2"/>
          <w:sz w:val="32"/>
          <w:szCs w:val="32"/>
        </w:rPr>
        <w:t>年</w:t>
      </w:r>
      <w:r w:rsidRPr="00D7552F">
        <w:rPr>
          <w:rFonts w:ascii="方正仿宋简体" w:eastAsia="方正仿宋简体" w:hAnsi="Times New Roman" w:cs="Times New Roman"/>
          <w:spacing w:val="-2"/>
          <w:sz w:val="32"/>
          <w:szCs w:val="32"/>
        </w:rPr>
        <w:t>9</w:t>
      </w:r>
      <w:r w:rsidRPr="00D7552F">
        <w:rPr>
          <w:rFonts w:ascii="方正仿宋简体" w:eastAsia="方正仿宋简体" w:hAnsi="Times New Roman" w:cs="Times New Roman" w:hint="eastAsia"/>
          <w:spacing w:val="-2"/>
          <w:sz w:val="32"/>
          <w:szCs w:val="32"/>
        </w:rPr>
        <w:t>月投入使用，保证区域残疾儿童全部就读，《高年级中重度智障学生从学校到社会转衔教育的实践研究》被批准为成都市重点课题，特殊教育质量大幅提高。</w:t>
      </w:r>
      <w:r w:rsidRPr="00D7552F">
        <w:rPr>
          <w:rFonts w:ascii="方正仿宋简体" w:eastAsia="方正仿宋简体" w:hAnsi="方正小标宋简体" w:cs="方正小标宋简体" w:hint="eastAsia"/>
          <w:sz w:val="32"/>
          <w:szCs w:val="32"/>
        </w:rPr>
        <w:t>按比例安置残疾人就业</w:t>
      </w:r>
      <w:r w:rsidRPr="00D7552F">
        <w:rPr>
          <w:rFonts w:ascii="方正仿宋简体" w:eastAsia="方正仿宋简体" w:hAnsi="Times New Roman" w:cs="方正小标宋简体"/>
          <w:sz w:val="32"/>
          <w:szCs w:val="32"/>
        </w:rPr>
        <w:t>608</w:t>
      </w:r>
      <w:r w:rsidRPr="00D7552F">
        <w:rPr>
          <w:rFonts w:ascii="方正仿宋简体" w:eastAsia="方正仿宋简体" w:hAnsi="方正小标宋简体" w:cs="方正小标宋简体" w:hint="eastAsia"/>
          <w:sz w:val="32"/>
          <w:szCs w:val="32"/>
        </w:rPr>
        <w:t>人，</w:t>
      </w:r>
      <w:r w:rsidRPr="00D7552F">
        <w:rPr>
          <w:rFonts w:ascii="方正仿宋简体" w:eastAsia="方正仿宋简体" w:hAnsi="Times New Roman" w:cs="Times New Roman" w:hint="eastAsia"/>
          <w:sz w:val="32"/>
          <w:szCs w:val="32"/>
        </w:rPr>
        <w:t>居家灵活就业</w:t>
      </w:r>
      <w:r w:rsidRPr="00D7552F">
        <w:rPr>
          <w:rFonts w:ascii="方正仿宋简体" w:eastAsia="方正仿宋简体" w:hAnsi="Times New Roman" w:cs="Times New Roman"/>
          <w:sz w:val="32"/>
          <w:szCs w:val="32"/>
        </w:rPr>
        <w:t>800</w:t>
      </w:r>
      <w:r w:rsidRPr="00D7552F">
        <w:rPr>
          <w:rFonts w:ascii="方正仿宋简体" w:eastAsia="方正仿宋简体" w:hAnsi="Times New Roman" w:cs="Times New Roman" w:hint="eastAsia"/>
          <w:sz w:val="32"/>
          <w:szCs w:val="32"/>
        </w:rPr>
        <w:t>人</w:t>
      </w:r>
      <w:r w:rsidRPr="00D7552F">
        <w:rPr>
          <w:rFonts w:ascii="方正仿宋简体" w:eastAsia="方正仿宋简体" w:hAnsi="方正小标宋简体" w:cs="方正小标宋简体" w:hint="eastAsia"/>
          <w:sz w:val="32"/>
          <w:szCs w:val="32"/>
        </w:rPr>
        <w:t>。</w:t>
      </w:r>
    </w:p>
    <w:p w:rsidR="00A60A01" w:rsidRPr="00D7552F" w:rsidRDefault="00A60A01" w:rsidP="00936252">
      <w:pPr>
        <w:spacing w:line="540" w:lineRule="atLeast"/>
        <w:ind w:firstLineChars="200" w:firstLine="634"/>
        <w:rPr>
          <w:rFonts w:ascii="方正仿宋简体" w:eastAsia="方正仿宋简体" w:hAnsi="Times New Roman" w:cs="Times New Roman"/>
          <w:sz w:val="32"/>
          <w:szCs w:val="32"/>
        </w:rPr>
      </w:pPr>
      <w:r w:rsidRPr="00D7552F">
        <w:rPr>
          <w:rFonts w:ascii="方正楷体简体" w:eastAsia="方正楷体简体" w:hAnsi="Times New Roman" w:cs="Times New Roman" w:hint="eastAsia"/>
          <w:b/>
          <w:spacing w:val="-2"/>
          <w:sz w:val="32"/>
          <w:szCs w:val="32"/>
        </w:rPr>
        <w:t>四是确保残疾人享有康复服务。</w:t>
      </w:r>
      <w:r w:rsidRPr="00D7552F">
        <w:rPr>
          <w:rFonts w:ascii="方正仿宋简体" w:eastAsia="方正仿宋简体" w:hAnsi="Times New Roman" w:cs="Times New Roman" w:hint="eastAsia"/>
          <w:sz w:val="32"/>
          <w:szCs w:val="32"/>
        </w:rPr>
        <w:t>免费发放轮椅</w:t>
      </w:r>
      <w:r w:rsidRPr="00D7552F">
        <w:rPr>
          <w:rFonts w:ascii="方正仿宋简体" w:eastAsia="方正仿宋简体" w:hAnsi="Times New Roman" w:cs="Times New Roman"/>
          <w:sz w:val="32"/>
          <w:szCs w:val="32"/>
        </w:rPr>
        <w:t>212</w:t>
      </w:r>
      <w:r w:rsidRPr="00D7552F">
        <w:rPr>
          <w:rFonts w:ascii="方正仿宋简体" w:eastAsia="方正仿宋简体" w:hAnsi="Times New Roman" w:cs="Times New Roman" w:hint="eastAsia"/>
          <w:sz w:val="32"/>
          <w:szCs w:val="32"/>
        </w:rPr>
        <w:t>台，白内障复明</w:t>
      </w:r>
      <w:r w:rsidRPr="00D7552F">
        <w:rPr>
          <w:rFonts w:ascii="方正仿宋简体" w:eastAsia="方正仿宋简体" w:hAnsi="Times New Roman" w:cs="Times New Roman"/>
          <w:sz w:val="32"/>
          <w:szCs w:val="32"/>
        </w:rPr>
        <w:t>14</w:t>
      </w:r>
      <w:r w:rsidRPr="00D7552F">
        <w:rPr>
          <w:rFonts w:ascii="方正仿宋简体" w:eastAsia="方正仿宋简体" w:hAnsi="Times New Roman" w:cs="Times New Roman" w:hint="eastAsia"/>
          <w:sz w:val="32"/>
          <w:szCs w:val="32"/>
        </w:rPr>
        <w:t>例，假肢安装</w:t>
      </w:r>
      <w:r w:rsidRPr="00D7552F">
        <w:rPr>
          <w:rFonts w:ascii="方正仿宋简体" w:eastAsia="方正仿宋简体" w:hAnsi="Times New Roman" w:cs="Times New Roman"/>
          <w:sz w:val="32"/>
          <w:szCs w:val="32"/>
        </w:rPr>
        <w:t>19</w:t>
      </w:r>
      <w:r w:rsidRPr="00D7552F">
        <w:rPr>
          <w:rFonts w:ascii="方正仿宋简体" w:eastAsia="方正仿宋简体" w:hAnsi="Times New Roman" w:cs="Times New Roman" w:hint="eastAsia"/>
          <w:sz w:val="32"/>
          <w:szCs w:val="32"/>
        </w:rPr>
        <w:t>人，适配基本型辅助器具</w:t>
      </w:r>
      <w:r w:rsidRPr="00D7552F">
        <w:rPr>
          <w:rFonts w:ascii="方正仿宋简体" w:eastAsia="方正仿宋简体" w:hAnsi="Times New Roman" w:cs="Times New Roman"/>
          <w:sz w:val="32"/>
          <w:szCs w:val="32"/>
        </w:rPr>
        <w:t>780</w:t>
      </w:r>
      <w:r w:rsidRPr="00D7552F">
        <w:rPr>
          <w:rFonts w:ascii="方正仿宋简体" w:eastAsia="方正仿宋简体" w:hAnsi="Times New Roman" w:cs="Times New Roman" w:hint="eastAsia"/>
          <w:sz w:val="32"/>
          <w:szCs w:val="32"/>
        </w:rPr>
        <w:t>人，盲人定向行走训练</w:t>
      </w:r>
      <w:r w:rsidRPr="00D7552F">
        <w:rPr>
          <w:rFonts w:ascii="方正仿宋简体" w:eastAsia="方正仿宋简体" w:hAnsi="Times New Roman" w:cs="Times New Roman"/>
          <w:sz w:val="32"/>
          <w:szCs w:val="32"/>
        </w:rPr>
        <w:t>50</w:t>
      </w:r>
      <w:r w:rsidRPr="00D7552F">
        <w:rPr>
          <w:rFonts w:ascii="方正仿宋简体" w:eastAsia="方正仿宋简体" w:hAnsi="Times New Roman" w:cs="Times New Roman" w:hint="eastAsia"/>
          <w:sz w:val="32"/>
          <w:szCs w:val="32"/>
        </w:rPr>
        <w:t>人，救助重度听力残疾儿童</w:t>
      </w:r>
      <w:r w:rsidRPr="00D7552F">
        <w:rPr>
          <w:rFonts w:ascii="方正仿宋简体" w:eastAsia="方正仿宋简体" w:hAnsi="Times New Roman" w:cs="Times New Roman"/>
          <w:sz w:val="32"/>
          <w:szCs w:val="32"/>
        </w:rPr>
        <w:t>5</w:t>
      </w:r>
      <w:r w:rsidRPr="00D7552F">
        <w:rPr>
          <w:rFonts w:ascii="方正仿宋简体" w:eastAsia="方正仿宋简体" w:hAnsi="Times New Roman" w:cs="Times New Roman" w:hint="eastAsia"/>
          <w:sz w:val="32"/>
          <w:szCs w:val="32"/>
        </w:rPr>
        <w:t>人，救助脑瘫儿童</w:t>
      </w:r>
      <w:r w:rsidRPr="00D7552F">
        <w:rPr>
          <w:rFonts w:ascii="方正仿宋简体" w:eastAsia="方正仿宋简体" w:hAnsi="Times New Roman" w:cs="Times New Roman"/>
          <w:sz w:val="32"/>
          <w:szCs w:val="32"/>
        </w:rPr>
        <w:t>42</w:t>
      </w:r>
      <w:r w:rsidRPr="00D7552F">
        <w:rPr>
          <w:rFonts w:ascii="方正仿宋简体" w:eastAsia="方正仿宋简体" w:hAnsi="Times New Roman" w:cs="Times New Roman" w:hint="eastAsia"/>
          <w:sz w:val="32"/>
          <w:szCs w:val="32"/>
        </w:rPr>
        <w:t>人，救治贫困重性精神疾病患者</w:t>
      </w:r>
      <w:r w:rsidRPr="00D7552F">
        <w:rPr>
          <w:rFonts w:ascii="方正仿宋简体" w:eastAsia="方正仿宋简体" w:hAnsi="Times New Roman" w:cs="Times New Roman"/>
          <w:sz w:val="32"/>
          <w:szCs w:val="32"/>
        </w:rPr>
        <w:t>127</w:t>
      </w:r>
      <w:r w:rsidRPr="00D7552F">
        <w:rPr>
          <w:rFonts w:ascii="方正仿宋简体" w:eastAsia="方正仿宋简体" w:hAnsi="Times New Roman" w:cs="Times New Roman" w:hint="eastAsia"/>
          <w:sz w:val="32"/>
          <w:szCs w:val="32"/>
        </w:rPr>
        <w:t>人，重性精神疾病患者参保率达</w:t>
      </w:r>
      <w:r w:rsidRPr="00D7552F">
        <w:rPr>
          <w:rFonts w:ascii="方正仿宋简体" w:eastAsia="方正仿宋简体" w:hAnsi="Times New Roman" w:cs="Times New Roman"/>
          <w:sz w:val="32"/>
          <w:szCs w:val="32"/>
        </w:rPr>
        <w:t>100%</w:t>
      </w:r>
      <w:r w:rsidRPr="00D7552F">
        <w:rPr>
          <w:rFonts w:ascii="方正仿宋简体" w:eastAsia="方正仿宋简体" w:hAnsi="Times New Roman" w:cs="Times New Roman" w:hint="eastAsia"/>
          <w:sz w:val="32"/>
          <w:szCs w:val="32"/>
        </w:rPr>
        <w:t>。</w:t>
      </w:r>
    </w:p>
    <w:p w:rsidR="00A60A01" w:rsidRPr="00D7552F" w:rsidRDefault="00A60A01" w:rsidP="00936252">
      <w:pPr>
        <w:spacing w:line="540" w:lineRule="atLeast"/>
        <w:ind w:firstLineChars="200" w:firstLine="634"/>
        <w:rPr>
          <w:rFonts w:ascii="方正仿宋简体" w:eastAsia="方正仿宋简体" w:hAnsi="Times New Roman" w:cs="Times New Roman"/>
          <w:sz w:val="32"/>
          <w:szCs w:val="32"/>
        </w:rPr>
      </w:pPr>
      <w:r w:rsidRPr="00D7552F">
        <w:rPr>
          <w:rFonts w:ascii="方正楷体简体" w:eastAsia="方正楷体简体" w:hAnsi="Times New Roman" w:cs="Times New Roman" w:hint="eastAsia"/>
          <w:b/>
          <w:spacing w:val="-2"/>
          <w:sz w:val="32"/>
          <w:szCs w:val="32"/>
        </w:rPr>
        <w:t>五是拓展“阳光家园”计划项目</w:t>
      </w:r>
      <w:r w:rsidRPr="00D7552F">
        <w:rPr>
          <w:rFonts w:ascii="方正仿宋简体" w:eastAsia="方正仿宋简体" w:hAnsi="Times New Roman" w:cs="Times New Roman" w:hint="eastAsia"/>
          <w:sz w:val="32"/>
          <w:szCs w:val="32"/>
        </w:rPr>
        <w:t>。街道“阳光家园”实现全覆盖，与邮政快递、风雅堂、绳文时代、鑫鹏金属、成都唯卡和成华区第四人民医院合作打造有特色的日间照料托养服务体系，</w:t>
      </w:r>
      <w:r w:rsidRPr="00D7552F">
        <w:rPr>
          <w:rFonts w:ascii="方正仿宋简体" w:eastAsia="方正仿宋简体" w:hAnsi="方正小标宋简体" w:cs="方正小标宋简体" w:hint="eastAsia"/>
          <w:sz w:val="32"/>
          <w:szCs w:val="32"/>
        </w:rPr>
        <w:t>资助托养服务机构</w:t>
      </w:r>
      <w:r w:rsidRPr="00D7552F">
        <w:rPr>
          <w:rFonts w:ascii="方正仿宋简体" w:eastAsia="方正仿宋简体" w:hAnsi="Times New Roman" w:cs="方正小标宋简体"/>
          <w:sz w:val="32"/>
          <w:szCs w:val="32"/>
        </w:rPr>
        <w:t>11</w:t>
      </w:r>
      <w:r w:rsidRPr="00D7552F">
        <w:rPr>
          <w:rFonts w:ascii="方正仿宋简体" w:eastAsia="方正仿宋简体" w:hAnsi="方正小标宋简体" w:cs="方正小标宋简体" w:hint="eastAsia"/>
          <w:sz w:val="32"/>
          <w:szCs w:val="32"/>
        </w:rPr>
        <w:t>家，托养</w:t>
      </w:r>
      <w:r w:rsidRPr="00D7552F">
        <w:rPr>
          <w:rFonts w:ascii="方正仿宋简体" w:eastAsia="方正仿宋简体" w:hAnsi="Times New Roman" w:cs="方正小标宋简体"/>
          <w:sz w:val="32"/>
          <w:szCs w:val="32"/>
        </w:rPr>
        <w:t>125</w:t>
      </w:r>
      <w:r w:rsidRPr="00D7552F">
        <w:rPr>
          <w:rFonts w:ascii="方正仿宋简体" w:eastAsia="方正仿宋简体" w:hAnsi="方正小标宋简体" w:cs="方正小标宋简体" w:hint="eastAsia"/>
          <w:sz w:val="32"/>
          <w:szCs w:val="32"/>
        </w:rPr>
        <w:t>人。</w:t>
      </w:r>
    </w:p>
    <w:p w:rsidR="00A60A01" w:rsidRPr="00D7552F" w:rsidRDefault="00A60A01" w:rsidP="00936252">
      <w:pPr>
        <w:spacing w:line="540" w:lineRule="atLeast"/>
        <w:ind w:firstLineChars="200" w:firstLine="634"/>
        <w:rPr>
          <w:rFonts w:ascii="方正仿宋简体" w:eastAsia="方正仿宋简体" w:hAnsi="Calibri" w:cs="Times New Roman"/>
          <w:kern w:val="0"/>
          <w:sz w:val="32"/>
          <w:szCs w:val="32"/>
        </w:rPr>
      </w:pPr>
      <w:r w:rsidRPr="00D7552F">
        <w:rPr>
          <w:rFonts w:ascii="方正楷体简体" w:eastAsia="方正楷体简体" w:hAnsi="Times New Roman" w:cs="Times New Roman" w:hint="eastAsia"/>
          <w:b/>
          <w:spacing w:val="-2"/>
          <w:sz w:val="32"/>
          <w:szCs w:val="32"/>
        </w:rPr>
        <w:t>六是扶残助残氛围日益浓厚。</w:t>
      </w:r>
      <w:r w:rsidRPr="00D7552F">
        <w:rPr>
          <w:rFonts w:ascii="方正仿宋简体" w:eastAsia="方正仿宋简体" w:hAnsi="Simsun" w:cs="Times New Roman" w:hint="eastAsia"/>
          <w:sz w:val="32"/>
          <w:szCs w:val="32"/>
        </w:rPr>
        <w:t>组织区政府残工委成员单位参观《黑暗中对话》体验活动、联合成都市爱心企业组织全区</w:t>
      </w:r>
      <w:r w:rsidRPr="00D7552F">
        <w:rPr>
          <w:rFonts w:ascii="方正仿宋简体" w:eastAsia="方正仿宋简体" w:hAnsi="Times New Roman" w:cs="Times New Roman"/>
          <w:sz w:val="32"/>
          <w:szCs w:val="32"/>
        </w:rPr>
        <w:t>50</w:t>
      </w:r>
      <w:r w:rsidRPr="00D7552F">
        <w:rPr>
          <w:rFonts w:ascii="方正仿宋简体" w:eastAsia="方正仿宋简体" w:hAnsi="Simsun" w:cs="Times New Roman" w:hint="eastAsia"/>
          <w:sz w:val="32"/>
          <w:szCs w:val="32"/>
        </w:rPr>
        <w:t>名贫困肢体残疾人参加“圆梦之旅”爱心助游九寨沟活动、“月亮集市”助残活动，组织企业家募集现金</w:t>
      </w:r>
      <w:r w:rsidRPr="00D7552F">
        <w:rPr>
          <w:rFonts w:ascii="方正仿宋简体" w:eastAsia="方正仿宋简体" w:hAnsi="Times New Roman" w:cs="Times New Roman"/>
          <w:sz w:val="32"/>
          <w:szCs w:val="32"/>
        </w:rPr>
        <w:t>30870</w:t>
      </w:r>
      <w:r w:rsidRPr="00D7552F">
        <w:rPr>
          <w:rFonts w:ascii="方正仿宋简体" w:eastAsia="方正仿宋简体" w:hAnsi="Simsun" w:cs="Times New Roman" w:hint="eastAsia"/>
          <w:sz w:val="32"/>
          <w:szCs w:val="32"/>
        </w:rPr>
        <w:t>元关爱特殊儿童爱心捐赠活动、</w:t>
      </w:r>
      <w:r w:rsidRPr="00D7552F">
        <w:rPr>
          <w:rFonts w:ascii="方正仿宋简体" w:eastAsia="方正仿宋简体" w:hAnsi="Arial" w:cs="Arial" w:hint="eastAsia"/>
          <w:kern w:val="0"/>
          <w:sz w:val="32"/>
          <w:szCs w:val="32"/>
        </w:rPr>
        <w:t>开展国际聋人节、</w:t>
      </w:r>
      <w:r w:rsidRPr="00D7552F">
        <w:rPr>
          <w:rFonts w:ascii="方正仿宋简体" w:eastAsia="方正仿宋简体" w:hAnsi="Calibri" w:cs="Times New Roman" w:hint="eastAsia"/>
          <w:kern w:val="0"/>
          <w:sz w:val="32"/>
          <w:szCs w:val="32"/>
        </w:rPr>
        <w:t>世界孤独症日</w:t>
      </w:r>
      <w:r w:rsidRPr="00D7552F">
        <w:rPr>
          <w:rFonts w:ascii="方正仿宋简体" w:eastAsia="方正仿宋简体" w:hAnsi="Arial" w:cs="Arial" w:hint="eastAsia"/>
          <w:kern w:val="0"/>
          <w:sz w:val="32"/>
          <w:szCs w:val="32"/>
        </w:rPr>
        <w:t>和</w:t>
      </w:r>
      <w:r w:rsidRPr="00D7552F">
        <w:rPr>
          <w:rFonts w:ascii="方正仿宋简体" w:eastAsia="方正仿宋简体" w:hAnsi="Calibri" w:cs="Times New Roman" w:hint="eastAsia"/>
          <w:kern w:val="0"/>
          <w:sz w:val="32"/>
          <w:szCs w:val="32"/>
        </w:rPr>
        <w:t>全国爱眼日、全国爱耳日、全国特奥日等系列活动。</w:t>
      </w:r>
      <w:r w:rsidRPr="00D7552F">
        <w:rPr>
          <w:rFonts w:ascii="方正仿宋简体" w:eastAsia="方正仿宋简体" w:hAnsi="Simsun" w:cs="Times New Roman" w:hint="eastAsia"/>
          <w:sz w:val="32"/>
          <w:szCs w:val="32"/>
        </w:rPr>
        <w:t>弘扬残疾人特殊文化，</w:t>
      </w:r>
      <w:r w:rsidRPr="00D7552F">
        <w:rPr>
          <w:rFonts w:ascii="方正仿宋简体" w:eastAsia="方正仿宋简体" w:hAnsi="仿宋" w:cs="Times New Roman" w:hint="eastAsia"/>
          <w:sz w:val="32"/>
          <w:szCs w:val="32"/>
        </w:rPr>
        <w:t>举办</w:t>
      </w:r>
      <w:r w:rsidRPr="00D7552F">
        <w:rPr>
          <w:rFonts w:ascii="方正仿宋简体" w:eastAsia="方正仿宋简体" w:hAnsi="Times New Roman" w:cs="Times New Roman"/>
          <w:sz w:val="32"/>
          <w:szCs w:val="32"/>
        </w:rPr>
        <w:t>4</w:t>
      </w:r>
      <w:r w:rsidRPr="00D7552F">
        <w:rPr>
          <w:rFonts w:ascii="方正仿宋简体" w:eastAsia="方正仿宋简体" w:hAnsi="仿宋" w:cs="Times New Roman" w:hint="eastAsia"/>
          <w:sz w:val="32"/>
          <w:szCs w:val="32"/>
        </w:rPr>
        <w:t>期</w:t>
      </w:r>
      <w:r w:rsidRPr="00D7552F">
        <w:rPr>
          <w:rFonts w:ascii="方正仿宋简体" w:eastAsia="方正仿宋简体" w:hAnsi="Times New Roman" w:cs="Times New Roman"/>
          <w:sz w:val="32"/>
          <w:szCs w:val="32"/>
        </w:rPr>
        <w:t>200</w:t>
      </w:r>
      <w:r w:rsidRPr="00D7552F">
        <w:rPr>
          <w:rFonts w:ascii="方正仿宋简体" w:eastAsia="方正仿宋简体" w:hAnsi="仿宋" w:cs="Times New Roman" w:hint="eastAsia"/>
          <w:sz w:val="32"/>
          <w:szCs w:val="32"/>
        </w:rPr>
        <w:t>多名手语爱好者参加的</w:t>
      </w:r>
      <w:r w:rsidRPr="00D7552F">
        <w:rPr>
          <w:rFonts w:ascii="方正仿宋简体" w:eastAsia="方正仿宋简体" w:hAnsi="仿宋" w:cs="Times New Roman" w:hint="eastAsia"/>
          <w:sz w:val="32"/>
          <w:szCs w:val="32"/>
        </w:rPr>
        <w:lastRenderedPageBreak/>
        <w:t>橙丝带手语培训班，</w:t>
      </w:r>
      <w:r w:rsidRPr="00D7552F">
        <w:rPr>
          <w:rFonts w:ascii="方正仿宋简体" w:eastAsia="方正仿宋简体" w:hAnsi="Calibri" w:cs="Times New Roman" w:hint="eastAsia"/>
          <w:sz w:val="32"/>
          <w:szCs w:val="32"/>
        </w:rPr>
        <w:t>在圣灯街道华林社区举办“爱心传递、迎春祈福”</w:t>
      </w:r>
      <w:r w:rsidRPr="00D7552F">
        <w:rPr>
          <w:rFonts w:ascii="方正仿宋简体" w:eastAsia="方正仿宋简体" w:hAnsi="仿宋" w:cs="Times New Roman" w:hint="eastAsia"/>
          <w:sz w:val="32"/>
          <w:szCs w:val="32"/>
        </w:rPr>
        <w:t>残疾人文化进社区</w:t>
      </w:r>
      <w:r w:rsidRPr="00D7552F">
        <w:rPr>
          <w:rFonts w:ascii="方正仿宋简体" w:eastAsia="方正仿宋简体" w:hAnsi="Calibri" w:cs="Times New Roman" w:hint="eastAsia"/>
          <w:sz w:val="32"/>
          <w:szCs w:val="32"/>
        </w:rPr>
        <w:t>主题活动。</w:t>
      </w:r>
      <w:r w:rsidRPr="00D7552F">
        <w:rPr>
          <w:rFonts w:ascii="方正仿宋简体" w:eastAsia="方正仿宋简体" w:hAnsi="Times New Roman" w:cs="Times New Roman" w:hint="eastAsia"/>
          <w:sz w:val="32"/>
          <w:szCs w:val="32"/>
        </w:rPr>
        <w:t>积极做好全国第九届残运会筹备工作、</w:t>
      </w:r>
      <w:r w:rsidRPr="00D7552F">
        <w:rPr>
          <w:rFonts w:ascii="方正仿宋简体" w:eastAsia="方正仿宋简体" w:hAnsi="Calibri" w:cs="Times New Roman" w:hint="eastAsia"/>
          <w:sz w:val="32"/>
          <w:szCs w:val="32"/>
        </w:rPr>
        <w:t>组织残疾运动员参加四川省第八届残疾人运动会荣获</w:t>
      </w:r>
      <w:r w:rsidRPr="00D7552F">
        <w:rPr>
          <w:rFonts w:ascii="方正仿宋简体" w:eastAsia="方正仿宋简体" w:hAnsi="Times New Roman" w:cs="Times New Roman"/>
          <w:sz w:val="32"/>
          <w:szCs w:val="32"/>
        </w:rPr>
        <w:t>4</w:t>
      </w:r>
      <w:r w:rsidRPr="00D7552F">
        <w:rPr>
          <w:rFonts w:ascii="方正仿宋简体" w:eastAsia="方正仿宋简体" w:hAnsi="Times New Roman" w:cs="Times New Roman" w:hint="eastAsia"/>
          <w:sz w:val="32"/>
          <w:szCs w:val="32"/>
        </w:rPr>
        <w:t>金</w:t>
      </w:r>
      <w:r w:rsidRPr="00D7552F">
        <w:rPr>
          <w:rFonts w:ascii="方正仿宋简体" w:eastAsia="方正仿宋简体" w:hAnsi="Times New Roman" w:cs="Times New Roman"/>
          <w:sz w:val="32"/>
          <w:szCs w:val="32"/>
        </w:rPr>
        <w:t>10</w:t>
      </w:r>
      <w:r w:rsidRPr="00D7552F">
        <w:rPr>
          <w:rFonts w:ascii="方正仿宋简体" w:eastAsia="方正仿宋简体" w:hAnsi="Times New Roman" w:cs="Times New Roman" w:hint="eastAsia"/>
          <w:sz w:val="32"/>
          <w:szCs w:val="32"/>
        </w:rPr>
        <w:t>银</w:t>
      </w:r>
      <w:r w:rsidRPr="00D7552F">
        <w:rPr>
          <w:rFonts w:ascii="方正仿宋简体" w:eastAsia="方正仿宋简体" w:hAnsi="Times New Roman" w:cs="Times New Roman"/>
          <w:sz w:val="32"/>
          <w:szCs w:val="32"/>
        </w:rPr>
        <w:t>3</w:t>
      </w:r>
      <w:r w:rsidRPr="00D7552F">
        <w:rPr>
          <w:rFonts w:ascii="方正仿宋简体" w:eastAsia="方正仿宋简体" w:hAnsi="Times New Roman" w:cs="Times New Roman" w:hint="eastAsia"/>
          <w:sz w:val="32"/>
          <w:szCs w:val="32"/>
        </w:rPr>
        <w:t>铜的好成绩</w:t>
      </w:r>
      <w:r w:rsidRPr="00D7552F">
        <w:rPr>
          <w:rFonts w:ascii="方正仿宋简体" w:eastAsia="方正仿宋简体" w:hAnsi="Calibri" w:cs="Times New Roman" w:hint="eastAsia"/>
          <w:sz w:val="32"/>
          <w:szCs w:val="32"/>
        </w:rPr>
        <w:t>。</w:t>
      </w:r>
    </w:p>
    <w:p w:rsidR="009019B1" w:rsidRPr="00D7552F" w:rsidRDefault="009019B1" w:rsidP="009019B1">
      <w:pPr>
        <w:widowControl/>
        <w:shd w:val="clear" w:color="auto" w:fill="FFFFFF"/>
        <w:spacing w:line="540" w:lineRule="atLeast"/>
        <w:ind w:firstLineChars="0" w:firstLine="632"/>
        <w:jc w:val="left"/>
        <w:rPr>
          <w:rFonts w:ascii="方正黑体简体" w:eastAsia="方正黑体简体" w:hAnsi="Simsun" w:cs="宋体" w:hint="eastAsia"/>
          <w:color w:val="333333"/>
          <w:kern w:val="0"/>
          <w:sz w:val="32"/>
          <w:szCs w:val="32"/>
        </w:rPr>
      </w:pPr>
      <w:r w:rsidRPr="00D7552F">
        <w:rPr>
          <w:rFonts w:ascii="方正黑体简体" w:eastAsia="方正黑体简体" w:hAnsi="黑体" w:cs="宋体" w:hint="eastAsia"/>
          <w:color w:val="333333"/>
          <w:kern w:val="0"/>
          <w:sz w:val="32"/>
          <w:szCs w:val="32"/>
        </w:rPr>
        <w:t>二、部门概况</w:t>
      </w:r>
    </w:p>
    <w:p w:rsidR="009019B1" w:rsidRPr="00D7552F" w:rsidRDefault="004C4224" w:rsidP="009019B1">
      <w:pPr>
        <w:widowControl/>
        <w:shd w:val="clear" w:color="auto" w:fill="FFFFFF"/>
        <w:spacing w:line="540" w:lineRule="atLeast"/>
        <w:ind w:firstLineChars="0" w:firstLine="632"/>
        <w:jc w:val="left"/>
        <w:rPr>
          <w:rFonts w:ascii="方正仿宋简体" w:eastAsia="方正仿宋简体" w:hAnsi="Simsun" w:cs="宋体" w:hint="eastAsia"/>
          <w:color w:val="333333"/>
          <w:kern w:val="0"/>
          <w:sz w:val="32"/>
          <w:szCs w:val="32"/>
        </w:rPr>
      </w:pPr>
      <w:r w:rsidRPr="00D7552F">
        <w:rPr>
          <w:rFonts w:ascii="方正仿宋简体" w:eastAsia="方正仿宋简体" w:hAnsi="Times New Roman" w:cs="Times New Roman" w:hint="eastAsia"/>
          <w:color w:val="333333"/>
          <w:kern w:val="0"/>
          <w:sz w:val="32"/>
          <w:szCs w:val="32"/>
        </w:rPr>
        <w:t>区</w:t>
      </w:r>
      <w:r w:rsidR="009019B1" w:rsidRPr="00D7552F">
        <w:rPr>
          <w:rFonts w:ascii="方正仿宋简体" w:eastAsia="方正仿宋简体" w:hAnsi="Times New Roman" w:cs="Times New Roman" w:hint="eastAsia"/>
          <w:color w:val="333333"/>
          <w:kern w:val="0"/>
          <w:sz w:val="32"/>
          <w:szCs w:val="32"/>
        </w:rPr>
        <w:t>残联机关及下属单位</w:t>
      </w:r>
      <w:r w:rsidRPr="00D7552F">
        <w:rPr>
          <w:rFonts w:ascii="方正仿宋简体" w:eastAsia="方正仿宋简体" w:hAnsi="Times New Roman" w:cs="Times New Roman" w:hint="eastAsia"/>
          <w:color w:val="333333"/>
          <w:kern w:val="0"/>
          <w:sz w:val="32"/>
          <w:szCs w:val="32"/>
        </w:rPr>
        <w:t>2</w:t>
      </w:r>
      <w:r w:rsidR="009019B1" w:rsidRPr="00D7552F">
        <w:rPr>
          <w:rFonts w:ascii="方正仿宋简体" w:eastAsia="方正仿宋简体" w:hAnsi="Times New Roman" w:cs="Times New Roman" w:hint="eastAsia"/>
          <w:color w:val="333333"/>
          <w:kern w:val="0"/>
          <w:sz w:val="32"/>
          <w:szCs w:val="32"/>
        </w:rPr>
        <w:t>个，其中参照公务员法管理单位1个，事业单位</w:t>
      </w:r>
      <w:r w:rsidRPr="00D7552F">
        <w:rPr>
          <w:rFonts w:ascii="方正仿宋简体" w:eastAsia="方正仿宋简体" w:hAnsi="Times New Roman" w:cs="Times New Roman" w:hint="eastAsia"/>
          <w:color w:val="333333"/>
          <w:kern w:val="0"/>
          <w:sz w:val="32"/>
          <w:szCs w:val="32"/>
        </w:rPr>
        <w:t>1</w:t>
      </w:r>
      <w:r w:rsidR="009019B1" w:rsidRPr="00D7552F">
        <w:rPr>
          <w:rFonts w:ascii="方正仿宋简体" w:eastAsia="方正仿宋简体" w:hAnsi="Times New Roman" w:cs="Times New Roman" w:hint="eastAsia"/>
          <w:color w:val="333333"/>
          <w:kern w:val="0"/>
          <w:sz w:val="32"/>
          <w:szCs w:val="32"/>
        </w:rPr>
        <w:t>个。</w:t>
      </w:r>
    </w:p>
    <w:p w:rsidR="009019B1" w:rsidRPr="00D7552F" w:rsidRDefault="009019B1" w:rsidP="009019B1">
      <w:pPr>
        <w:widowControl/>
        <w:shd w:val="clear" w:color="auto" w:fill="FFFFFF"/>
        <w:spacing w:line="540" w:lineRule="atLeast"/>
        <w:ind w:firstLineChars="0" w:firstLine="632"/>
        <w:jc w:val="left"/>
        <w:rPr>
          <w:rFonts w:ascii="方正黑体简体" w:eastAsia="方正黑体简体" w:hAnsi="Simsun" w:cs="宋体" w:hint="eastAsia"/>
          <w:color w:val="333333"/>
          <w:kern w:val="0"/>
          <w:sz w:val="32"/>
          <w:szCs w:val="32"/>
        </w:rPr>
      </w:pPr>
      <w:r w:rsidRPr="00D7552F">
        <w:rPr>
          <w:rFonts w:ascii="方正黑体简体" w:eastAsia="方正黑体简体" w:hAnsi="黑体" w:cs="宋体" w:hint="eastAsia"/>
          <w:color w:val="333333"/>
          <w:kern w:val="0"/>
          <w:sz w:val="32"/>
          <w:szCs w:val="32"/>
        </w:rPr>
        <w:t>三、收支决算总体情况</w:t>
      </w:r>
    </w:p>
    <w:p w:rsidR="002320F6" w:rsidRPr="00D7552F" w:rsidRDefault="009019B1" w:rsidP="009019B1">
      <w:pPr>
        <w:widowControl/>
        <w:shd w:val="clear" w:color="auto" w:fill="FFFFFF"/>
        <w:spacing w:line="540" w:lineRule="atLeast"/>
        <w:ind w:firstLineChars="0" w:firstLine="632"/>
        <w:jc w:val="left"/>
        <w:rPr>
          <w:rFonts w:ascii="方正仿宋简体" w:eastAsia="方正仿宋简体" w:hAnsi="Times New Roman" w:cs="Times New Roman"/>
          <w:color w:val="333333"/>
          <w:kern w:val="0"/>
          <w:sz w:val="32"/>
          <w:szCs w:val="32"/>
        </w:rPr>
      </w:pPr>
      <w:r w:rsidRPr="00D7552F">
        <w:rPr>
          <w:rFonts w:ascii="方正仿宋简体" w:eastAsia="方正仿宋简体" w:hAnsi="Times New Roman" w:cs="Times New Roman" w:hint="eastAsia"/>
          <w:color w:val="333333"/>
          <w:kern w:val="0"/>
          <w:sz w:val="32"/>
          <w:szCs w:val="32"/>
        </w:rPr>
        <w:t>2014年</w:t>
      </w:r>
      <w:r w:rsidR="00A940D8">
        <w:rPr>
          <w:rFonts w:ascii="方正仿宋简体" w:eastAsia="方正仿宋简体" w:hAnsi="Times New Roman" w:cs="Times New Roman" w:hint="eastAsia"/>
          <w:color w:val="333333"/>
          <w:kern w:val="0"/>
          <w:sz w:val="32"/>
          <w:szCs w:val="32"/>
        </w:rPr>
        <w:t>区</w:t>
      </w:r>
      <w:r w:rsidRPr="00D7552F">
        <w:rPr>
          <w:rFonts w:ascii="方正仿宋简体" w:eastAsia="方正仿宋简体" w:hAnsi="Times New Roman" w:cs="Times New Roman" w:hint="eastAsia"/>
          <w:color w:val="333333"/>
          <w:kern w:val="0"/>
          <w:sz w:val="32"/>
          <w:szCs w:val="32"/>
        </w:rPr>
        <w:t>残联收入决算总额为</w:t>
      </w:r>
      <w:r w:rsidR="002320F6" w:rsidRPr="00D7552F">
        <w:rPr>
          <w:rFonts w:ascii="方正仿宋简体" w:eastAsia="方正仿宋简体" w:hAnsi="Times New Roman" w:cs="Times New Roman" w:hint="eastAsia"/>
          <w:color w:val="333333"/>
          <w:kern w:val="0"/>
          <w:sz w:val="32"/>
          <w:szCs w:val="32"/>
        </w:rPr>
        <w:t>2686.89</w:t>
      </w:r>
      <w:r w:rsidRPr="00D7552F">
        <w:rPr>
          <w:rFonts w:ascii="方正仿宋简体" w:eastAsia="方正仿宋简体" w:hAnsi="Times New Roman" w:cs="Times New Roman" w:hint="eastAsia"/>
          <w:color w:val="333333"/>
          <w:kern w:val="0"/>
          <w:sz w:val="32"/>
          <w:szCs w:val="32"/>
        </w:rPr>
        <w:t>万元，其中：当年财政拨款收入</w:t>
      </w:r>
      <w:r w:rsidR="002320F6" w:rsidRPr="00D7552F">
        <w:rPr>
          <w:rFonts w:ascii="方正仿宋简体" w:eastAsia="方正仿宋简体" w:hAnsi="Times New Roman" w:cs="Times New Roman" w:hint="eastAsia"/>
          <w:color w:val="333333"/>
          <w:kern w:val="0"/>
          <w:sz w:val="32"/>
          <w:szCs w:val="32"/>
        </w:rPr>
        <w:t>2639.17</w:t>
      </w:r>
      <w:r w:rsidRPr="00D7552F">
        <w:rPr>
          <w:rFonts w:ascii="方正仿宋简体" w:eastAsia="方正仿宋简体" w:hAnsi="Times New Roman" w:cs="Times New Roman" w:hint="eastAsia"/>
          <w:color w:val="333333"/>
          <w:kern w:val="0"/>
          <w:sz w:val="32"/>
          <w:szCs w:val="32"/>
        </w:rPr>
        <w:t>万元，上年结转收入</w:t>
      </w:r>
      <w:r w:rsidR="002320F6" w:rsidRPr="00D7552F">
        <w:rPr>
          <w:rFonts w:ascii="方正仿宋简体" w:eastAsia="方正仿宋简体" w:hAnsi="Times New Roman" w:cs="Times New Roman" w:hint="eastAsia"/>
          <w:color w:val="333333"/>
          <w:kern w:val="0"/>
          <w:sz w:val="32"/>
          <w:szCs w:val="32"/>
        </w:rPr>
        <w:t>47.73</w:t>
      </w:r>
      <w:r w:rsidRPr="00D7552F">
        <w:rPr>
          <w:rFonts w:ascii="方正仿宋简体" w:eastAsia="方正仿宋简体" w:hAnsi="Times New Roman" w:cs="Times New Roman" w:hint="eastAsia"/>
          <w:color w:val="333333"/>
          <w:kern w:val="0"/>
          <w:sz w:val="32"/>
          <w:szCs w:val="32"/>
        </w:rPr>
        <w:t>万元。</w:t>
      </w:r>
    </w:p>
    <w:p w:rsidR="002320F6" w:rsidRPr="00D7552F" w:rsidRDefault="009019B1" w:rsidP="009019B1">
      <w:pPr>
        <w:widowControl/>
        <w:shd w:val="clear" w:color="auto" w:fill="FFFFFF"/>
        <w:spacing w:line="540" w:lineRule="atLeast"/>
        <w:ind w:firstLineChars="0" w:firstLine="632"/>
        <w:jc w:val="left"/>
        <w:rPr>
          <w:rFonts w:ascii="方正仿宋简体" w:eastAsia="方正仿宋简体" w:hAnsi="Times New Roman" w:cs="Times New Roman"/>
          <w:color w:val="333333"/>
          <w:kern w:val="0"/>
          <w:sz w:val="32"/>
          <w:szCs w:val="32"/>
        </w:rPr>
      </w:pPr>
      <w:r w:rsidRPr="00D7552F">
        <w:rPr>
          <w:rFonts w:ascii="方正仿宋简体" w:eastAsia="方正仿宋简体" w:hAnsi="Times New Roman" w:cs="Times New Roman" w:hint="eastAsia"/>
          <w:color w:val="333333"/>
          <w:kern w:val="0"/>
          <w:sz w:val="32"/>
          <w:szCs w:val="32"/>
        </w:rPr>
        <w:t>2014年</w:t>
      </w:r>
      <w:r w:rsidR="00A940D8">
        <w:rPr>
          <w:rFonts w:ascii="方正仿宋简体" w:eastAsia="方正仿宋简体" w:hAnsi="Times New Roman" w:cs="Times New Roman" w:hint="eastAsia"/>
          <w:color w:val="333333"/>
          <w:kern w:val="0"/>
          <w:sz w:val="32"/>
          <w:szCs w:val="32"/>
        </w:rPr>
        <w:t>区</w:t>
      </w:r>
      <w:r w:rsidRPr="00D7552F">
        <w:rPr>
          <w:rFonts w:ascii="方正仿宋简体" w:eastAsia="方正仿宋简体" w:hAnsi="Times New Roman" w:cs="Times New Roman" w:hint="eastAsia"/>
          <w:color w:val="333333"/>
          <w:kern w:val="0"/>
          <w:sz w:val="32"/>
          <w:szCs w:val="32"/>
        </w:rPr>
        <w:t>残联支出决算总额为</w:t>
      </w:r>
      <w:r w:rsidR="002320F6" w:rsidRPr="00D7552F">
        <w:rPr>
          <w:rFonts w:ascii="方正仿宋简体" w:eastAsia="方正仿宋简体" w:hAnsi="Times New Roman" w:cs="Times New Roman" w:hint="eastAsia"/>
          <w:color w:val="333333"/>
          <w:kern w:val="0"/>
          <w:sz w:val="32"/>
          <w:szCs w:val="32"/>
        </w:rPr>
        <w:t>2686.89</w:t>
      </w:r>
      <w:r w:rsidRPr="00D7552F">
        <w:rPr>
          <w:rFonts w:ascii="方正仿宋简体" w:eastAsia="方正仿宋简体" w:hAnsi="Times New Roman" w:cs="Times New Roman" w:hint="eastAsia"/>
          <w:color w:val="333333"/>
          <w:kern w:val="0"/>
          <w:sz w:val="32"/>
          <w:szCs w:val="32"/>
        </w:rPr>
        <w:t>万元，其中：社会保障和就业</w:t>
      </w:r>
      <w:r w:rsidR="002320F6" w:rsidRPr="00D7552F">
        <w:rPr>
          <w:rFonts w:ascii="方正仿宋简体" w:eastAsia="方正仿宋简体" w:hAnsi="Times New Roman" w:cs="Times New Roman" w:hint="eastAsia"/>
          <w:color w:val="333333"/>
          <w:kern w:val="0"/>
          <w:sz w:val="32"/>
          <w:szCs w:val="32"/>
        </w:rPr>
        <w:t>2665.94</w:t>
      </w:r>
      <w:r w:rsidRPr="00D7552F">
        <w:rPr>
          <w:rFonts w:ascii="方正仿宋简体" w:eastAsia="方正仿宋简体" w:hAnsi="Times New Roman" w:cs="Times New Roman" w:hint="eastAsia"/>
          <w:color w:val="333333"/>
          <w:kern w:val="0"/>
          <w:sz w:val="32"/>
          <w:szCs w:val="32"/>
        </w:rPr>
        <w:t>万元，医疗卫生</w:t>
      </w:r>
      <w:r w:rsidR="002320F6" w:rsidRPr="00D7552F">
        <w:rPr>
          <w:rFonts w:ascii="方正仿宋简体" w:eastAsia="方正仿宋简体" w:hAnsi="Times New Roman" w:cs="Times New Roman" w:hint="eastAsia"/>
          <w:color w:val="333333"/>
          <w:kern w:val="0"/>
          <w:sz w:val="32"/>
          <w:szCs w:val="32"/>
        </w:rPr>
        <w:t>3.1</w:t>
      </w:r>
      <w:r w:rsidRPr="00D7552F">
        <w:rPr>
          <w:rFonts w:ascii="方正仿宋简体" w:eastAsia="方正仿宋简体" w:hAnsi="Times New Roman" w:cs="Times New Roman" w:hint="eastAsia"/>
          <w:color w:val="333333"/>
          <w:kern w:val="0"/>
          <w:sz w:val="32"/>
          <w:szCs w:val="32"/>
        </w:rPr>
        <w:t>万元，</w:t>
      </w:r>
      <w:r w:rsidR="002320F6" w:rsidRPr="00D7552F">
        <w:rPr>
          <w:rFonts w:ascii="方正仿宋简体" w:eastAsia="方正仿宋简体" w:hAnsi="Times New Roman" w:cs="Times New Roman" w:hint="eastAsia"/>
          <w:color w:val="333333"/>
          <w:kern w:val="0"/>
          <w:sz w:val="32"/>
          <w:szCs w:val="32"/>
        </w:rPr>
        <w:t>住房保障</w:t>
      </w:r>
      <w:r w:rsidRPr="00D7552F">
        <w:rPr>
          <w:rFonts w:ascii="方正仿宋简体" w:eastAsia="方正仿宋简体" w:hAnsi="Times New Roman" w:cs="Times New Roman" w:hint="eastAsia"/>
          <w:color w:val="333333"/>
          <w:kern w:val="0"/>
          <w:sz w:val="32"/>
          <w:szCs w:val="32"/>
        </w:rPr>
        <w:t>支出</w:t>
      </w:r>
      <w:r w:rsidR="002320F6" w:rsidRPr="00D7552F">
        <w:rPr>
          <w:rFonts w:ascii="方正仿宋简体" w:eastAsia="方正仿宋简体" w:hAnsi="Times New Roman" w:cs="Times New Roman" w:hint="eastAsia"/>
          <w:color w:val="333333"/>
          <w:kern w:val="0"/>
          <w:sz w:val="32"/>
          <w:szCs w:val="32"/>
        </w:rPr>
        <w:t>7.46</w:t>
      </w:r>
      <w:r w:rsidRPr="00D7552F">
        <w:rPr>
          <w:rFonts w:ascii="方正仿宋简体" w:eastAsia="方正仿宋简体" w:hAnsi="Times New Roman" w:cs="Times New Roman" w:hint="eastAsia"/>
          <w:color w:val="333333"/>
          <w:kern w:val="0"/>
          <w:sz w:val="32"/>
          <w:szCs w:val="32"/>
        </w:rPr>
        <w:t>万元，</w:t>
      </w:r>
      <w:r w:rsidR="002320F6" w:rsidRPr="00D7552F">
        <w:rPr>
          <w:rFonts w:ascii="方正仿宋简体" w:eastAsia="方正仿宋简体" w:hAnsi="Times New Roman" w:cs="Times New Roman" w:hint="eastAsia"/>
          <w:color w:val="333333"/>
          <w:kern w:val="0"/>
          <w:sz w:val="32"/>
          <w:szCs w:val="32"/>
        </w:rPr>
        <w:t>其他支出（彩票公益金）7.2万元，</w:t>
      </w:r>
      <w:r w:rsidRPr="00D7552F">
        <w:rPr>
          <w:rFonts w:ascii="方正仿宋简体" w:eastAsia="方正仿宋简体" w:hAnsi="Times New Roman" w:cs="Times New Roman" w:hint="eastAsia"/>
          <w:color w:val="333333"/>
          <w:kern w:val="0"/>
          <w:sz w:val="32"/>
          <w:szCs w:val="32"/>
        </w:rPr>
        <w:t>年末结转和结余</w:t>
      </w:r>
      <w:r w:rsidR="002320F6" w:rsidRPr="00D7552F">
        <w:rPr>
          <w:rFonts w:ascii="方正仿宋简体" w:eastAsia="方正仿宋简体" w:hAnsi="Times New Roman" w:cs="Times New Roman" w:hint="eastAsia"/>
          <w:color w:val="333333"/>
          <w:kern w:val="0"/>
          <w:sz w:val="32"/>
          <w:szCs w:val="32"/>
        </w:rPr>
        <w:t>3.2</w:t>
      </w:r>
      <w:r w:rsidRPr="00D7552F">
        <w:rPr>
          <w:rFonts w:ascii="方正仿宋简体" w:eastAsia="方正仿宋简体" w:hAnsi="Times New Roman" w:cs="Times New Roman" w:hint="eastAsia"/>
          <w:color w:val="333333"/>
          <w:kern w:val="0"/>
          <w:sz w:val="32"/>
          <w:szCs w:val="32"/>
        </w:rPr>
        <w:t>万元。</w:t>
      </w:r>
    </w:p>
    <w:p w:rsidR="009019B1" w:rsidRPr="00D7552F" w:rsidRDefault="009019B1" w:rsidP="009019B1">
      <w:pPr>
        <w:widowControl/>
        <w:shd w:val="clear" w:color="auto" w:fill="FFFFFF"/>
        <w:spacing w:line="540" w:lineRule="atLeast"/>
        <w:ind w:firstLineChars="0" w:firstLine="632"/>
        <w:jc w:val="left"/>
        <w:rPr>
          <w:rFonts w:ascii="方正黑体简体" w:eastAsia="方正黑体简体" w:hAnsi="Simsun" w:cs="宋体" w:hint="eastAsia"/>
          <w:color w:val="333333"/>
          <w:kern w:val="0"/>
          <w:sz w:val="32"/>
          <w:szCs w:val="32"/>
        </w:rPr>
      </w:pPr>
      <w:r w:rsidRPr="00D7552F">
        <w:rPr>
          <w:rFonts w:ascii="方正黑体简体" w:eastAsia="方正黑体简体" w:hAnsi="黑体" w:cs="宋体" w:hint="eastAsia"/>
          <w:color w:val="333333"/>
          <w:kern w:val="0"/>
          <w:sz w:val="32"/>
          <w:szCs w:val="32"/>
        </w:rPr>
        <w:t>四、财政拨款支出决算情况</w:t>
      </w:r>
    </w:p>
    <w:p w:rsidR="009019B1" w:rsidRPr="00D7552F" w:rsidRDefault="00325C6A" w:rsidP="009019B1">
      <w:pPr>
        <w:widowControl/>
        <w:shd w:val="clear" w:color="auto" w:fill="FFFFFF"/>
        <w:spacing w:line="540" w:lineRule="atLeast"/>
        <w:ind w:firstLineChars="0" w:firstLine="632"/>
        <w:jc w:val="left"/>
        <w:rPr>
          <w:rFonts w:ascii="方正仿宋简体" w:eastAsia="方正仿宋简体" w:hAnsi="Simsun" w:cs="宋体" w:hint="eastAsia"/>
          <w:color w:val="333333"/>
          <w:kern w:val="0"/>
          <w:sz w:val="32"/>
          <w:szCs w:val="32"/>
        </w:rPr>
      </w:pPr>
      <w:r w:rsidRPr="00D7552F">
        <w:rPr>
          <w:rFonts w:ascii="方正仿宋简体" w:eastAsia="方正仿宋简体" w:hAnsi="Times New Roman" w:cs="Times New Roman" w:hint="eastAsia"/>
          <w:color w:val="333333"/>
          <w:kern w:val="0"/>
          <w:sz w:val="32"/>
          <w:szCs w:val="32"/>
        </w:rPr>
        <w:t>社会保障和就业支出2683.69万元，</w:t>
      </w:r>
      <w:r w:rsidR="009019B1" w:rsidRPr="00D7552F">
        <w:rPr>
          <w:rFonts w:ascii="方正仿宋简体" w:eastAsia="方正仿宋简体" w:hAnsi="Times New Roman" w:cs="Times New Roman" w:hint="eastAsia"/>
          <w:color w:val="333333"/>
          <w:kern w:val="0"/>
          <w:sz w:val="32"/>
          <w:szCs w:val="32"/>
        </w:rPr>
        <w:t>按支出功能分类主要用于以下方面:</w:t>
      </w:r>
    </w:p>
    <w:p w:rsidR="008C6752" w:rsidRDefault="009019B1" w:rsidP="00402B3D">
      <w:pPr>
        <w:widowControl/>
        <w:shd w:val="clear" w:color="auto" w:fill="FFFFFF"/>
        <w:spacing w:line="540" w:lineRule="atLeast"/>
        <w:ind w:firstLineChars="0" w:firstLine="632"/>
        <w:jc w:val="left"/>
        <w:rPr>
          <w:rFonts w:ascii="方正仿宋简体" w:eastAsia="方正仿宋简体" w:hAnsi="Times New Roman" w:cs="Times New Roman"/>
          <w:color w:val="333333"/>
          <w:kern w:val="0"/>
          <w:sz w:val="32"/>
          <w:szCs w:val="32"/>
        </w:rPr>
      </w:pPr>
      <w:r w:rsidRPr="00917F2D">
        <w:rPr>
          <w:rFonts w:ascii="方正仿宋简体" w:eastAsia="方正仿宋简体" w:hAnsi="Times New Roman" w:cs="Times New Roman" w:hint="eastAsia"/>
          <w:color w:val="333333"/>
          <w:kern w:val="0"/>
          <w:sz w:val="32"/>
          <w:szCs w:val="32"/>
        </w:rPr>
        <w:t>（一）</w:t>
      </w:r>
      <w:r w:rsidR="00402B3D" w:rsidRPr="00917F2D">
        <w:rPr>
          <w:rFonts w:ascii="方正仿宋简体" w:eastAsia="方正仿宋简体" w:hAnsi="Times New Roman" w:cs="Times New Roman" w:hint="eastAsia"/>
          <w:color w:val="333333"/>
          <w:kern w:val="0"/>
          <w:sz w:val="32"/>
          <w:szCs w:val="32"/>
        </w:rPr>
        <w:t>残疾人事业</w:t>
      </w:r>
      <w:r w:rsidRPr="00917F2D">
        <w:rPr>
          <w:rFonts w:ascii="方正仿宋简体" w:eastAsia="方正仿宋简体" w:hAnsi="Times New Roman" w:cs="Times New Roman" w:hint="eastAsia"/>
          <w:color w:val="333333"/>
          <w:kern w:val="0"/>
          <w:sz w:val="32"/>
          <w:szCs w:val="32"/>
        </w:rPr>
        <w:t>支出</w:t>
      </w:r>
      <w:r w:rsidR="00402B3D" w:rsidRPr="00917F2D">
        <w:rPr>
          <w:rFonts w:ascii="方正仿宋简体" w:eastAsia="方正仿宋简体" w:hAnsi="Times New Roman" w:cs="Times New Roman" w:hint="eastAsia"/>
          <w:color w:val="333333"/>
          <w:kern w:val="0"/>
          <w:sz w:val="32"/>
          <w:szCs w:val="32"/>
        </w:rPr>
        <w:t>313.46</w:t>
      </w:r>
      <w:r w:rsidRPr="00917F2D">
        <w:rPr>
          <w:rFonts w:ascii="方正仿宋简体" w:eastAsia="方正仿宋简体" w:hAnsi="Times New Roman" w:cs="Times New Roman" w:hint="eastAsia"/>
          <w:color w:val="333333"/>
          <w:kern w:val="0"/>
          <w:sz w:val="32"/>
          <w:szCs w:val="32"/>
        </w:rPr>
        <w:t>万元，主要用于</w:t>
      </w:r>
      <w:r w:rsidR="00A47BF8" w:rsidRPr="00917F2D">
        <w:rPr>
          <w:rFonts w:ascii="方正仿宋简体" w:eastAsia="方正仿宋简体" w:hAnsi="Times New Roman" w:cs="Times New Roman" w:hint="eastAsia"/>
          <w:color w:val="333333"/>
          <w:kern w:val="0"/>
          <w:sz w:val="32"/>
          <w:szCs w:val="32"/>
        </w:rPr>
        <w:t>：</w:t>
      </w:r>
    </w:p>
    <w:p w:rsidR="008C6752" w:rsidRDefault="008C6752" w:rsidP="00402B3D">
      <w:pPr>
        <w:widowControl/>
        <w:shd w:val="clear" w:color="auto" w:fill="FFFFFF"/>
        <w:spacing w:line="540" w:lineRule="atLeast"/>
        <w:ind w:firstLineChars="0" w:firstLine="632"/>
        <w:jc w:val="left"/>
        <w:rPr>
          <w:rFonts w:ascii="方正仿宋简体" w:eastAsia="方正仿宋简体" w:hAnsi="Times New Roman" w:cs="Times New Roman"/>
          <w:color w:val="333333"/>
          <w:kern w:val="0"/>
          <w:sz w:val="32"/>
          <w:szCs w:val="32"/>
        </w:rPr>
      </w:pPr>
      <w:r>
        <w:rPr>
          <w:rFonts w:ascii="方正仿宋简体" w:eastAsia="方正仿宋简体" w:hAnsi="Times New Roman" w:cs="Times New Roman" w:hint="eastAsia"/>
          <w:color w:val="333333"/>
          <w:kern w:val="0"/>
          <w:sz w:val="32"/>
          <w:szCs w:val="32"/>
        </w:rPr>
        <w:t>1.</w:t>
      </w:r>
      <w:r w:rsidR="00A47BF8" w:rsidRPr="00917F2D">
        <w:rPr>
          <w:rFonts w:ascii="方正仿宋简体" w:eastAsia="方正仿宋简体" w:hAnsi="Times New Roman" w:cs="Times New Roman" w:hint="eastAsia"/>
          <w:color w:val="333333"/>
          <w:kern w:val="0"/>
          <w:sz w:val="32"/>
          <w:szCs w:val="32"/>
        </w:rPr>
        <w:t>行政运行111.55万元</w:t>
      </w:r>
      <w:r w:rsidR="00A47BF8">
        <w:rPr>
          <w:rFonts w:ascii="方正仿宋" w:eastAsia="方正仿宋" w:hAnsi="Times New Roman" w:cs="Times New Roman" w:hint="eastAsia"/>
          <w:color w:val="333333"/>
          <w:kern w:val="0"/>
          <w:sz w:val="36"/>
          <w:szCs w:val="36"/>
        </w:rPr>
        <w:t>，</w:t>
      </w:r>
      <w:r w:rsidR="00A47BF8" w:rsidRPr="00B63C13">
        <w:rPr>
          <w:rFonts w:ascii="方正仿宋简体" w:eastAsia="方正仿宋简体" w:hAnsi="Times New Roman" w:cs="Times New Roman" w:hint="eastAsia"/>
          <w:color w:val="333333"/>
          <w:kern w:val="0"/>
          <w:sz w:val="32"/>
          <w:szCs w:val="32"/>
        </w:rPr>
        <w:t>用于</w:t>
      </w:r>
      <w:r w:rsidR="00402B3D" w:rsidRPr="00D7552F">
        <w:rPr>
          <w:rFonts w:ascii="方正仿宋简体" w:eastAsia="方正仿宋简体" w:hAnsi="Times New Roman" w:cs="Times New Roman" w:hint="eastAsia"/>
          <w:color w:val="333333"/>
          <w:kern w:val="0"/>
          <w:sz w:val="32"/>
          <w:szCs w:val="32"/>
        </w:rPr>
        <w:t>保障区残联机关、下属事业单位等机构正常运转的日常支出，包括基本工资、津贴补贴等人员经费以及办公费、印刷费、水电费、办公设备购置等日常公用经费</w:t>
      </w:r>
      <w:r w:rsidR="00A47BF8">
        <w:rPr>
          <w:rFonts w:ascii="方正仿宋简体" w:eastAsia="方正仿宋简体" w:hAnsi="Times New Roman" w:cs="Times New Roman" w:hint="eastAsia"/>
          <w:color w:val="333333"/>
          <w:kern w:val="0"/>
          <w:sz w:val="32"/>
          <w:szCs w:val="32"/>
        </w:rPr>
        <w:t>；</w:t>
      </w:r>
    </w:p>
    <w:p w:rsidR="00402B3D" w:rsidRPr="00D7552F" w:rsidRDefault="008C6752" w:rsidP="00402B3D">
      <w:pPr>
        <w:widowControl/>
        <w:shd w:val="clear" w:color="auto" w:fill="FFFFFF"/>
        <w:spacing w:line="540" w:lineRule="atLeast"/>
        <w:ind w:firstLineChars="0" w:firstLine="632"/>
        <w:jc w:val="left"/>
        <w:rPr>
          <w:rFonts w:ascii="方正仿宋简体" w:eastAsia="方正仿宋简体" w:hAnsi="Times New Roman" w:cs="Times New Roman"/>
          <w:color w:val="333333"/>
          <w:kern w:val="0"/>
          <w:sz w:val="32"/>
          <w:szCs w:val="32"/>
        </w:rPr>
      </w:pPr>
      <w:r>
        <w:rPr>
          <w:rFonts w:ascii="方正仿宋简体" w:eastAsia="方正仿宋简体" w:hAnsi="Times New Roman" w:cs="Times New Roman" w:hint="eastAsia"/>
          <w:color w:val="333333"/>
          <w:kern w:val="0"/>
          <w:sz w:val="32"/>
          <w:szCs w:val="32"/>
        </w:rPr>
        <w:lastRenderedPageBreak/>
        <w:t>2.</w:t>
      </w:r>
      <w:r w:rsidR="00A47BF8">
        <w:rPr>
          <w:rFonts w:ascii="方正仿宋简体" w:eastAsia="方正仿宋简体" w:hAnsi="Times New Roman" w:cs="Times New Roman" w:hint="eastAsia"/>
          <w:color w:val="333333"/>
          <w:kern w:val="0"/>
          <w:sz w:val="32"/>
          <w:szCs w:val="32"/>
        </w:rPr>
        <w:t>其他残疾人事业支出201.91万元，</w:t>
      </w:r>
      <w:r w:rsidR="00402B3D" w:rsidRPr="00D7552F">
        <w:rPr>
          <w:rFonts w:ascii="方正仿宋简体" w:eastAsia="方正仿宋简体" w:hAnsi="Times New Roman" w:cs="Times New Roman" w:hint="eastAsia"/>
          <w:color w:val="333333"/>
          <w:kern w:val="0"/>
          <w:sz w:val="32"/>
          <w:szCs w:val="32"/>
        </w:rPr>
        <w:t>用于补助重度残疾人护理费用补贴</w:t>
      </w:r>
      <w:r w:rsidR="000B435E">
        <w:rPr>
          <w:rFonts w:ascii="方正仿宋简体" w:eastAsia="方正仿宋简体" w:hAnsi="Times New Roman" w:cs="Times New Roman" w:hint="eastAsia"/>
          <w:color w:val="333333"/>
          <w:kern w:val="0"/>
          <w:sz w:val="32"/>
          <w:szCs w:val="32"/>
        </w:rPr>
        <w:t>等</w:t>
      </w:r>
      <w:r w:rsidR="00402B3D" w:rsidRPr="00D7552F">
        <w:rPr>
          <w:rFonts w:ascii="方正仿宋简体" w:eastAsia="方正仿宋简体" w:hAnsi="Times New Roman" w:cs="Times New Roman" w:hint="eastAsia"/>
          <w:color w:val="333333"/>
          <w:kern w:val="0"/>
          <w:sz w:val="32"/>
          <w:szCs w:val="32"/>
        </w:rPr>
        <w:t>。</w:t>
      </w:r>
    </w:p>
    <w:p w:rsidR="009019B1" w:rsidRPr="00D7552F" w:rsidRDefault="00402B3D" w:rsidP="00402B3D">
      <w:pPr>
        <w:widowControl/>
        <w:shd w:val="clear" w:color="auto" w:fill="FFFFFF"/>
        <w:spacing w:line="540" w:lineRule="atLeast"/>
        <w:ind w:firstLineChars="0" w:firstLine="632"/>
        <w:jc w:val="left"/>
        <w:rPr>
          <w:rFonts w:ascii="方正仿宋简体" w:eastAsia="方正仿宋简体" w:hAnsi="Simsun" w:cs="宋体" w:hint="eastAsia"/>
          <w:color w:val="333333"/>
          <w:kern w:val="0"/>
          <w:sz w:val="32"/>
          <w:szCs w:val="32"/>
        </w:rPr>
      </w:pPr>
      <w:r w:rsidRPr="00D7552F">
        <w:rPr>
          <w:rFonts w:ascii="方正仿宋简体" w:eastAsia="方正仿宋简体" w:hAnsi="Times New Roman" w:cs="Times New Roman" w:hint="eastAsia"/>
          <w:color w:val="333333"/>
          <w:kern w:val="0"/>
          <w:sz w:val="32"/>
          <w:szCs w:val="32"/>
        </w:rPr>
        <w:t>（二）残疾人就业保障金支出2352.47万元，</w:t>
      </w:r>
      <w:r w:rsidR="0029529B" w:rsidRPr="00D7552F">
        <w:rPr>
          <w:rFonts w:ascii="方正仿宋简体" w:eastAsia="方正仿宋简体" w:hAnsi="Times New Roman" w:cs="Times New Roman" w:hint="eastAsia"/>
          <w:color w:val="333333"/>
          <w:kern w:val="0"/>
          <w:sz w:val="32"/>
          <w:szCs w:val="32"/>
        </w:rPr>
        <w:t>主要</w:t>
      </w:r>
      <w:r w:rsidRPr="00D7552F">
        <w:rPr>
          <w:rFonts w:ascii="方正仿宋简体" w:eastAsia="方正仿宋简体" w:hAnsi="Times New Roman" w:cs="Times New Roman" w:hint="eastAsia"/>
          <w:color w:val="333333"/>
          <w:kern w:val="0"/>
          <w:sz w:val="32"/>
          <w:szCs w:val="32"/>
        </w:rPr>
        <w:t>用于残疾人就业和培训、康复、扶贫、救助、养老保险补助等民生工作</w:t>
      </w:r>
      <w:r w:rsidR="0029529B" w:rsidRPr="00D7552F">
        <w:rPr>
          <w:rFonts w:ascii="方正仿宋简体" w:eastAsia="方正仿宋简体" w:hAnsi="Times New Roman" w:cs="Times New Roman" w:hint="eastAsia"/>
          <w:color w:val="333333"/>
          <w:kern w:val="0"/>
          <w:sz w:val="32"/>
          <w:szCs w:val="32"/>
        </w:rPr>
        <w:t>。</w:t>
      </w:r>
    </w:p>
    <w:p w:rsidR="009019B1" w:rsidRPr="00D7552F" w:rsidRDefault="009019B1" w:rsidP="009019B1">
      <w:pPr>
        <w:widowControl/>
        <w:shd w:val="clear" w:color="auto" w:fill="FFFFFF"/>
        <w:spacing w:line="540" w:lineRule="atLeast"/>
        <w:ind w:firstLineChars="0" w:firstLine="632"/>
        <w:jc w:val="left"/>
        <w:rPr>
          <w:rFonts w:ascii="方正仿宋简体" w:eastAsia="方正仿宋简体" w:hAnsi="Simsun" w:cs="宋体" w:hint="eastAsia"/>
          <w:color w:val="333333"/>
          <w:kern w:val="0"/>
          <w:sz w:val="32"/>
          <w:szCs w:val="32"/>
        </w:rPr>
      </w:pPr>
      <w:r w:rsidRPr="00D7552F">
        <w:rPr>
          <w:rFonts w:ascii="方正仿宋简体" w:eastAsia="方正仿宋简体" w:hAnsi="Times New Roman" w:cs="Times New Roman" w:hint="eastAsia"/>
          <w:color w:val="333333"/>
          <w:kern w:val="0"/>
          <w:sz w:val="32"/>
          <w:szCs w:val="32"/>
        </w:rPr>
        <w:t>（</w:t>
      </w:r>
      <w:r w:rsidR="0029529B" w:rsidRPr="00D7552F">
        <w:rPr>
          <w:rFonts w:ascii="方正仿宋简体" w:eastAsia="方正仿宋简体" w:hAnsi="Times New Roman" w:cs="Times New Roman" w:hint="eastAsia"/>
          <w:color w:val="333333"/>
          <w:kern w:val="0"/>
          <w:sz w:val="32"/>
          <w:szCs w:val="32"/>
        </w:rPr>
        <w:t>三</w:t>
      </w:r>
      <w:r w:rsidRPr="00D7552F">
        <w:rPr>
          <w:rFonts w:ascii="方正仿宋简体" w:eastAsia="方正仿宋简体" w:hAnsi="Times New Roman" w:cs="Times New Roman" w:hint="eastAsia"/>
          <w:color w:val="333333"/>
          <w:kern w:val="0"/>
          <w:sz w:val="32"/>
          <w:szCs w:val="32"/>
        </w:rPr>
        <w:t>）医疗卫生支出</w:t>
      </w:r>
      <w:r w:rsidR="0029529B" w:rsidRPr="00D7552F">
        <w:rPr>
          <w:rFonts w:ascii="方正仿宋简体" w:eastAsia="方正仿宋简体" w:hAnsi="Times New Roman" w:cs="Times New Roman" w:hint="eastAsia"/>
          <w:color w:val="333333"/>
          <w:kern w:val="0"/>
          <w:sz w:val="32"/>
          <w:szCs w:val="32"/>
        </w:rPr>
        <w:t>3.1</w:t>
      </w:r>
      <w:r w:rsidRPr="00D7552F">
        <w:rPr>
          <w:rFonts w:ascii="方正仿宋简体" w:eastAsia="方正仿宋简体" w:hAnsi="Times New Roman" w:cs="Times New Roman" w:hint="eastAsia"/>
          <w:color w:val="333333"/>
          <w:kern w:val="0"/>
          <w:sz w:val="32"/>
          <w:szCs w:val="32"/>
        </w:rPr>
        <w:t>万元，主要用于缴纳</w:t>
      </w:r>
      <w:r w:rsidR="00BC4917">
        <w:rPr>
          <w:rFonts w:ascii="方正仿宋简体" w:eastAsia="方正仿宋简体" w:hAnsi="Times New Roman" w:cs="Times New Roman" w:hint="eastAsia"/>
          <w:color w:val="333333"/>
          <w:kern w:val="0"/>
          <w:sz w:val="32"/>
          <w:szCs w:val="32"/>
        </w:rPr>
        <w:t>职工</w:t>
      </w:r>
      <w:r w:rsidRPr="00D7552F">
        <w:rPr>
          <w:rFonts w:ascii="方正仿宋简体" w:eastAsia="方正仿宋简体" w:hAnsi="Times New Roman" w:cs="Times New Roman" w:hint="eastAsia"/>
          <w:color w:val="333333"/>
          <w:kern w:val="0"/>
          <w:sz w:val="32"/>
          <w:szCs w:val="32"/>
        </w:rPr>
        <w:t>医疗保险。</w:t>
      </w:r>
    </w:p>
    <w:p w:rsidR="0029529B" w:rsidRPr="00D7552F" w:rsidRDefault="0029529B" w:rsidP="009019B1">
      <w:pPr>
        <w:widowControl/>
        <w:shd w:val="clear" w:color="auto" w:fill="FFFFFF"/>
        <w:spacing w:line="540" w:lineRule="atLeast"/>
        <w:ind w:firstLineChars="0" w:firstLine="632"/>
        <w:jc w:val="left"/>
        <w:rPr>
          <w:rFonts w:ascii="方正仿宋简体" w:eastAsia="方正仿宋简体" w:hAnsi="Times New Roman" w:cs="Times New Roman"/>
          <w:color w:val="333333"/>
          <w:kern w:val="0"/>
          <w:sz w:val="32"/>
          <w:szCs w:val="32"/>
        </w:rPr>
      </w:pPr>
      <w:r w:rsidRPr="00D7552F">
        <w:rPr>
          <w:rFonts w:ascii="方正仿宋简体" w:eastAsia="方正仿宋简体" w:hAnsi="Times New Roman" w:cs="Times New Roman" w:hint="eastAsia"/>
          <w:color w:val="333333"/>
          <w:kern w:val="0"/>
          <w:sz w:val="32"/>
          <w:szCs w:val="32"/>
        </w:rPr>
        <w:t>（四）住房保障支出7.46万元，主要用于缴纳</w:t>
      </w:r>
      <w:r w:rsidR="00BC4917">
        <w:rPr>
          <w:rFonts w:ascii="方正仿宋简体" w:eastAsia="方正仿宋简体" w:hAnsi="Times New Roman" w:cs="Times New Roman" w:hint="eastAsia"/>
          <w:color w:val="333333"/>
          <w:kern w:val="0"/>
          <w:sz w:val="32"/>
          <w:szCs w:val="32"/>
        </w:rPr>
        <w:t>职工</w:t>
      </w:r>
      <w:r w:rsidRPr="00D7552F">
        <w:rPr>
          <w:rFonts w:ascii="方正仿宋简体" w:eastAsia="方正仿宋简体" w:hAnsi="Times New Roman" w:cs="Times New Roman" w:hint="eastAsia"/>
          <w:color w:val="333333"/>
          <w:kern w:val="0"/>
          <w:sz w:val="32"/>
          <w:szCs w:val="32"/>
        </w:rPr>
        <w:t>住房公积金。</w:t>
      </w:r>
    </w:p>
    <w:p w:rsidR="009019B1" w:rsidRPr="00D7552F" w:rsidRDefault="009019B1" w:rsidP="009019B1">
      <w:pPr>
        <w:widowControl/>
        <w:shd w:val="clear" w:color="auto" w:fill="FFFFFF"/>
        <w:spacing w:line="540" w:lineRule="atLeast"/>
        <w:ind w:firstLineChars="0" w:firstLine="632"/>
        <w:jc w:val="left"/>
        <w:rPr>
          <w:rFonts w:ascii="方正仿宋简体" w:eastAsia="方正仿宋简体" w:hAnsi="Simsun" w:cs="宋体" w:hint="eastAsia"/>
          <w:color w:val="333333"/>
          <w:kern w:val="0"/>
          <w:sz w:val="32"/>
          <w:szCs w:val="32"/>
        </w:rPr>
      </w:pPr>
      <w:r w:rsidRPr="00D7552F">
        <w:rPr>
          <w:rFonts w:ascii="方正仿宋简体" w:eastAsia="方正仿宋简体" w:hAnsi="Times New Roman" w:cs="Times New Roman" w:hint="eastAsia"/>
          <w:color w:val="333333"/>
          <w:kern w:val="0"/>
          <w:sz w:val="32"/>
          <w:szCs w:val="32"/>
        </w:rPr>
        <w:t>（</w:t>
      </w:r>
      <w:r w:rsidR="0029529B" w:rsidRPr="00D7552F">
        <w:rPr>
          <w:rFonts w:ascii="方正仿宋简体" w:eastAsia="方正仿宋简体" w:hAnsi="Times New Roman" w:cs="Times New Roman" w:hint="eastAsia"/>
          <w:color w:val="333333"/>
          <w:kern w:val="0"/>
          <w:sz w:val="32"/>
          <w:szCs w:val="32"/>
        </w:rPr>
        <w:t>五</w:t>
      </w:r>
      <w:r w:rsidRPr="00D7552F">
        <w:rPr>
          <w:rFonts w:ascii="方正仿宋简体" w:eastAsia="方正仿宋简体" w:hAnsi="Times New Roman" w:cs="Times New Roman" w:hint="eastAsia"/>
          <w:color w:val="333333"/>
          <w:kern w:val="0"/>
          <w:sz w:val="32"/>
          <w:szCs w:val="32"/>
        </w:rPr>
        <w:t>）彩票公益金安排的支出</w:t>
      </w:r>
      <w:r w:rsidR="0029529B" w:rsidRPr="00D7552F">
        <w:rPr>
          <w:rFonts w:ascii="方正仿宋简体" w:eastAsia="方正仿宋简体" w:hAnsi="Times New Roman" w:cs="Times New Roman" w:hint="eastAsia"/>
          <w:color w:val="333333"/>
          <w:kern w:val="0"/>
          <w:sz w:val="32"/>
          <w:szCs w:val="32"/>
        </w:rPr>
        <w:t>7.2</w:t>
      </w:r>
      <w:r w:rsidRPr="00D7552F">
        <w:rPr>
          <w:rFonts w:ascii="方正仿宋简体" w:eastAsia="方正仿宋简体" w:hAnsi="Times New Roman" w:cs="Times New Roman" w:hint="eastAsia"/>
          <w:color w:val="333333"/>
          <w:kern w:val="0"/>
          <w:sz w:val="32"/>
          <w:szCs w:val="32"/>
        </w:rPr>
        <w:t>万元，代付中央彩票公益金用于</w:t>
      </w:r>
      <w:r w:rsidR="0029529B" w:rsidRPr="00D7552F">
        <w:rPr>
          <w:rFonts w:ascii="方正仿宋简体" w:eastAsia="方正仿宋简体" w:hAnsi="Times New Roman" w:cs="Times New Roman" w:hint="eastAsia"/>
          <w:color w:val="333333"/>
          <w:kern w:val="0"/>
          <w:sz w:val="32"/>
          <w:szCs w:val="32"/>
        </w:rPr>
        <w:t>贫困智力残疾儿童康复</w:t>
      </w:r>
      <w:r w:rsidRPr="00D7552F">
        <w:rPr>
          <w:rFonts w:ascii="方正仿宋简体" w:eastAsia="方正仿宋简体" w:hAnsi="Times New Roman" w:cs="Times New Roman" w:hint="eastAsia"/>
          <w:color w:val="333333"/>
          <w:kern w:val="0"/>
          <w:sz w:val="32"/>
          <w:szCs w:val="32"/>
        </w:rPr>
        <w:t>的经费。</w:t>
      </w:r>
    </w:p>
    <w:p w:rsidR="009019B1" w:rsidRPr="00D7552F" w:rsidRDefault="009019B1" w:rsidP="009019B1">
      <w:pPr>
        <w:widowControl/>
        <w:shd w:val="clear" w:color="auto" w:fill="FFFFFF"/>
        <w:spacing w:line="540" w:lineRule="atLeast"/>
        <w:ind w:firstLineChars="0" w:firstLine="632"/>
        <w:jc w:val="left"/>
        <w:rPr>
          <w:rFonts w:ascii="方正黑体简体" w:eastAsia="方正黑体简体" w:hAnsi="Simsun" w:cs="宋体" w:hint="eastAsia"/>
          <w:color w:val="333333"/>
          <w:kern w:val="0"/>
          <w:sz w:val="32"/>
          <w:szCs w:val="32"/>
        </w:rPr>
      </w:pPr>
      <w:r w:rsidRPr="00D7552F">
        <w:rPr>
          <w:rFonts w:ascii="方正黑体简体" w:eastAsia="方正黑体简体" w:hAnsi="黑体" w:cs="宋体" w:hint="eastAsia"/>
          <w:color w:val="333333"/>
          <w:kern w:val="0"/>
          <w:sz w:val="32"/>
          <w:szCs w:val="32"/>
        </w:rPr>
        <w:t>五、财政拨款“三公”经费支出决算情况</w:t>
      </w:r>
    </w:p>
    <w:p w:rsidR="009019B1" w:rsidRPr="00D7552F" w:rsidRDefault="009019B1" w:rsidP="009019B1">
      <w:pPr>
        <w:widowControl/>
        <w:shd w:val="clear" w:color="auto" w:fill="FFFFFF"/>
        <w:spacing w:line="540" w:lineRule="atLeast"/>
        <w:ind w:firstLineChars="0" w:firstLine="632"/>
        <w:jc w:val="left"/>
        <w:rPr>
          <w:rFonts w:ascii="方正楷体简体" w:eastAsia="方正楷体简体" w:hAnsi="Simsun" w:cs="宋体" w:hint="eastAsia"/>
          <w:color w:val="333333"/>
          <w:kern w:val="0"/>
          <w:sz w:val="32"/>
          <w:szCs w:val="32"/>
        </w:rPr>
      </w:pPr>
      <w:r w:rsidRPr="00D7552F">
        <w:rPr>
          <w:rFonts w:ascii="方正楷体简体" w:eastAsia="方正楷体简体" w:hAnsi="Times New Roman" w:cs="Times New Roman" w:hint="eastAsia"/>
          <w:color w:val="333333"/>
          <w:kern w:val="0"/>
          <w:sz w:val="32"/>
          <w:szCs w:val="32"/>
        </w:rPr>
        <w:t>（一）因公出国（境）经费。</w:t>
      </w:r>
    </w:p>
    <w:p w:rsidR="009019B1" w:rsidRPr="00D7552F" w:rsidRDefault="009019B1" w:rsidP="009019B1">
      <w:pPr>
        <w:widowControl/>
        <w:shd w:val="clear" w:color="auto" w:fill="FFFFFF"/>
        <w:spacing w:line="540" w:lineRule="atLeast"/>
        <w:ind w:firstLineChars="0" w:firstLine="632"/>
        <w:jc w:val="left"/>
        <w:rPr>
          <w:rFonts w:ascii="方正仿宋简体" w:eastAsia="方正仿宋简体" w:hAnsi="Simsun" w:cs="宋体" w:hint="eastAsia"/>
          <w:color w:val="333333"/>
          <w:kern w:val="0"/>
          <w:sz w:val="32"/>
          <w:szCs w:val="32"/>
        </w:rPr>
      </w:pPr>
      <w:r w:rsidRPr="00D7552F">
        <w:rPr>
          <w:rFonts w:ascii="方正仿宋简体" w:eastAsia="方正仿宋简体" w:hAnsi="Times New Roman" w:cs="Times New Roman" w:hint="eastAsia"/>
          <w:color w:val="333333"/>
          <w:kern w:val="0"/>
          <w:sz w:val="32"/>
          <w:szCs w:val="32"/>
        </w:rPr>
        <w:t>2014年没有安排因公出国（境），没有产生因公出国（境）费。</w:t>
      </w:r>
    </w:p>
    <w:p w:rsidR="009019B1" w:rsidRPr="00D7552F" w:rsidRDefault="009019B1" w:rsidP="009019B1">
      <w:pPr>
        <w:widowControl/>
        <w:shd w:val="clear" w:color="auto" w:fill="FFFFFF"/>
        <w:spacing w:line="540" w:lineRule="atLeast"/>
        <w:ind w:firstLineChars="0" w:firstLine="632"/>
        <w:jc w:val="left"/>
        <w:rPr>
          <w:rFonts w:ascii="方正楷体简体" w:eastAsia="方正楷体简体" w:hAnsi="Simsun" w:cs="宋体" w:hint="eastAsia"/>
          <w:color w:val="333333"/>
          <w:kern w:val="0"/>
          <w:sz w:val="32"/>
          <w:szCs w:val="32"/>
        </w:rPr>
      </w:pPr>
      <w:r w:rsidRPr="00D7552F">
        <w:rPr>
          <w:rFonts w:ascii="方正楷体简体" w:eastAsia="方正楷体简体" w:hAnsi="Times New Roman" w:cs="Times New Roman" w:hint="eastAsia"/>
          <w:color w:val="333333"/>
          <w:kern w:val="0"/>
          <w:sz w:val="32"/>
          <w:szCs w:val="32"/>
        </w:rPr>
        <w:t>（二）公务接待费。</w:t>
      </w:r>
    </w:p>
    <w:p w:rsidR="006E4ECF" w:rsidRPr="00D7552F" w:rsidRDefault="009019B1" w:rsidP="009019B1">
      <w:pPr>
        <w:widowControl/>
        <w:shd w:val="clear" w:color="auto" w:fill="FFFFFF"/>
        <w:spacing w:line="540" w:lineRule="atLeast"/>
        <w:ind w:firstLineChars="0" w:firstLine="632"/>
        <w:jc w:val="left"/>
        <w:rPr>
          <w:rFonts w:ascii="方正仿宋简体" w:eastAsia="方正仿宋简体" w:hAnsi="Times New Roman" w:cs="Times New Roman"/>
          <w:color w:val="333333"/>
          <w:kern w:val="0"/>
          <w:sz w:val="32"/>
          <w:szCs w:val="32"/>
        </w:rPr>
      </w:pPr>
      <w:r w:rsidRPr="00D7552F">
        <w:rPr>
          <w:rFonts w:ascii="方正仿宋简体" w:eastAsia="方正仿宋简体" w:hAnsi="Times New Roman" w:cs="Times New Roman" w:hint="eastAsia"/>
          <w:color w:val="333333"/>
          <w:kern w:val="0"/>
          <w:sz w:val="32"/>
          <w:szCs w:val="32"/>
        </w:rPr>
        <w:t>2014年公务接待费</w:t>
      </w:r>
      <w:r w:rsidR="006E4ECF" w:rsidRPr="00D7552F">
        <w:rPr>
          <w:rFonts w:ascii="方正仿宋简体" w:eastAsia="方正仿宋简体" w:hAnsi="Times New Roman" w:cs="Times New Roman" w:hint="eastAsia"/>
          <w:color w:val="333333"/>
          <w:kern w:val="0"/>
          <w:sz w:val="32"/>
          <w:szCs w:val="32"/>
        </w:rPr>
        <w:t>0.21</w:t>
      </w:r>
      <w:r w:rsidRPr="00D7552F">
        <w:rPr>
          <w:rFonts w:ascii="方正仿宋简体" w:eastAsia="方正仿宋简体" w:hAnsi="Times New Roman" w:cs="Times New Roman" w:hint="eastAsia"/>
          <w:color w:val="333333"/>
          <w:kern w:val="0"/>
          <w:sz w:val="32"/>
          <w:szCs w:val="32"/>
        </w:rPr>
        <w:t>万元主要用于</w:t>
      </w:r>
      <w:r w:rsidR="006E4ECF" w:rsidRPr="00D7552F">
        <w:rPr>
          <w:rFonts w:ascii="方正仿宋简体" w:eastAsia="方正仿宋简体" w:hAnsi="Times New Roman" w:cs="Times New Roman" w:hint="eastAsia"/>
          <w:color w:val="333333"/>
          <w:kern w:val="0"/>
          <w:sz w:val="32"/>
          <w:szCs w:val="32"/>
        </w:rPr>
        <w:t>接待</w:t>
      </w:r>
      <w:r w:rsidRPr="00D7552F">
        <w:rPr>
          <w:rFonts w:ascii="方正仿宋简体" w:eastAsia="方正仿宋简体" w:hAnsi="Times New Roman" w:cs="Times New Roman" w:hint="eastAsia"/>
          <w:color w:val="333333"/>
          <w:kern w:val="0"/>
          <w:sz w:val="32"/>
          <w:szCs w:val="32"/>
        </w:rPr>
        <w:t>兄弟省市来</w:t>
      </w:r>
      <w:r w:rsidR="006E4ECF" w:rsidRPr="00D7552F">
        <w:rPr>
          <w:rFonts w:ascii="方正仿宋简体" w:eastAsia="方正仿宋简体" w:hAnsi="Times New Roman" w:cs="Times New Roman" w:hint="eastAsia"/>
          <w:color w:val="333333"/>
          <w:kern w:val="0"/>
          <w:sz w:val="32"/>
          <w:szCs w:val="32"/>
        </w:rPr>
        <w:t>我区</w:t>
      </w:r>
      <w:r w:rsidRPr="00D7552F">
        <w:rPr>
          <w:rFonts w:ascii="方正仿宋简体" w:eastAsia="方正仿宋简体" w:hAnsi="Times New Roman" w:cs="Times New Roman" w:hint="eastAsia"/>
          <w:color w:val="333333"/>
          <w:kern w:val="0"/>
          <w:sz w:val="32"/>
          <w:szCs w:val="32"/>
        </w:rPr>
        <w:t>考察学习残疾人工作开支的用餐费。其中：国内公务接待</w:t>
      </w:r>
      <w:r w:rsidR="006E4ECF" w:rsidRPr="00D7552F">
        <w:rPr>
          <w:rFonts w:ascii="方正仿宋简体" w:eastAsia="方正仿宋简体" w:hAnsi="Times New Roman" w:cs="Times New Roman" w:hint="eastAsia"/>
          <w:color w:val="333333"/>
          <w:kern w:val="0"/>
          <w:sz w:val="32"/>
          <w:szCs w:val="32"/>
        </w:rPr>
        <w:t>1</w:t>
      </w:r>
      <w:r w:rsidRPr="00D7552F">
        <w:rPr>
          <w:rFonts w:ascii="方正仿宋简体" w:eastAsia="方正仿宋简体" w:hAnsi="Times New Roman" w:cs="Times New Roman" w:hint="eastAsia"/>
          <w:color w:val="333333"/>
          <w:kern w:val="0"/>
          <w:sz w:val="32"/>
          <w:szCs w:val="32"/>
        </w:rPr>
        <w:t>批次，</w:t>
      </w:r>
      <w:r w:rsidR="006E4ECF" w:rsidRPr="00D7552F">
        <w:rPr>
          <w:rFonts w:ascii="方正仿宋简体" w:eastAsia="方正仿宋简体" w:hAnsi="Times New Roman" w:cs="Times New Roman" w:hint="eastAsia"/>
          <w:color w:val="333333"/>
          <w:kern w:val="0"/>
          <w:sz w:val="32"/>
          <w:szCs w:val="32"/>
        </w:rPr>
        <w:t>19</w:t>
      </w:r>
      <w:r w:rsidRPr="00D7552F">
        <w:rPr>
          <w:rFonts w:ascii="方正仿宋简体" w:eastAsia="方正仿宋简体" w:hAnsi="Times New Roman" w:cs="Times New Roman" w:hint="eastAsia"/>
          <w:color w:val="333333"/>
          <w:kern w:val="0"/>
          <w:sz w:val="32"/>
          <w:szCs w:val="32"/>
        </w:rPr>
        <w:t>人</w:t>
      </w:r>
      <w:r w:rsidR="006E4ECF" w:rsidRPr="00D7552F">
        <w:rPr>
          <w:rFonts w:ascii="方正仿宋简体" w:eastAsia="方正仿宋简体" w:hAnsi="Times New Roman" w:cs="Times New Roman" w:hint="eastAsia"/>
          <w:color w:val="333333"/>
          <w:kern w:val="0"/>
          <w:sz w:val="32"/>
          <w:szCs w:val="32"/>
        </w:rPr>
        <w:t>。</w:t>
      </w:r>
    </w:p>
    <w:p w:rsidR="00936252" w:rsidRDefault="009019B1" w:rsidP="00936252">
      <w:pPr>
        <w:widowControl/>
        <w:shd w:val="clear" w:color="auto" w:fill="FFFFFF"/>
        <w:spacing w:line="540" w:lineRule="atLeast"/>
        <w:ind w:firstLineChars="0" w:firstLine="632"/>
        <w:jc w:val="left"/>
        <w:rPr>
          <w:rFonts w:ascii="方正楷体简体" w:eastAsia="方正楷体简体" w:hAnsi="Simsun" w:cs="宋体" w:hint="eastAsia"/>
          <w:color w:val="333333"/>
          <w:kern w:val="0"/>
          <w:sz w:val="32"/>
          <w:szCs w:val="32"/>
        </w:rPr>
      </w:pPr>
      <w:r w:rsidRPr="00D7552F">
        <w:rPr>
          <w:rFonts w:ascii="方正楷体简体" w:eastAsia="方正楷体简体" w:hAnsi="Times New Roman" w:cs="Times New Roman" w:hint="eastAsia"/>
          <w:color w:val="333333"/>
          <w:kern w:val="0"/>
          <w:sz w:val="32"/>
          <w:szCs w:val="32"/>
        </w:rPr>
        <w:t>（三）公务用车购置及运行维护费。</w:t>
      </w:r>
    </w:p>
    <w:p w:rsidR="009019B1" w:rsidRPr="00936252" w:rsidRDefault="009019B1" w:rsidP="00936252">
      <w:pPr>
        <w:widowControl/>
        <w:shd w:val="clear" w:color="auto" w:fill="FFFFFF"/>
        <w:spacing w:line="540" w:lineRule="atLeast"/>
        <w:ind w:firstLineChars="0" w:firstLine="632"/>
        <w:jc w:val="left"/>
        <w:rPr>
          <w:rFonts w:ascii="方正楷体简体" w:eastAsia="方正楷体简体" w:hAnsi="Simsun" w:cs="宋体" w:hint="eastAsia"/>
          <w:color w:val="333333"/>
          <w:kern w:val="0"/>
          <w:sz w:val="32"/>
          <w:szCs w:val="32"/>
        </w:rPr>
      </w:pPr>
      <w:r w:rsidRPr="00D7552F">
        <w:rPr>
          <w:rFonts w:ascii="方正仿宋简体" w:eastAsia="方正仿宋简体" w:hAnsi="Times New Roman" w:cs="Times New Roman" w:hint="eastAsia"/>
          <w:color w:val="333333"/>
          <w:kern w:val="0"/>
          <w:sz w:val="32"/>
          <w:szCs w:val="32"/>
        </w:rPr>
        <w:lastRenderedPageBreak/>
        <w:t>2014年公务用车运行维护费</w:t>
      </w:r>
      <w:r w:rsidR="006E4ECF" w:rsidRPr="00D7552F">
        <w:rPr>
          <w:rFonts w:ascii="方正仿宋简体" w:eastAsia="方正仿宋简体" w:hAnsi="Times New Roman" w:cs="Times New Roman" w:hint="eastAsia"/>
          <w:color w:val="333333"/>
          <w:kern w:val="0"/>
          <w:sz w:val="32"/>
          <w:szCs w:val="32"/>
        </w:rPr>
        <w:t>10.4</w:t>
      </w:r>
      <w:r w:rsidRPr="00D7552F">
        <w:rPr>
          <w:rFonts w:ascii="方正仿宋简体" w:eastAsia="方正仿宋简体" w:hAnsi="Times New Roman" w:cs="Times New Roman" w:hint="eastAsia"/>
          <w:color w:val="333333"/>
          <w:kern w:val="0"/>
          <w:sz w:val="32"/>
          <w:szCs w:val="32"/>
        </w:rPr>
        <w:t>万元,</w:t>
      </w:r>
      <w:r w:rsidR="00CA7073">
        <w:rPr>
          <w:rFonts w:ascii="方正仿宋简体" w:eastAsia="方正仿宋简体" w:hAnsi="Times New Roman" w:cs="Times New Roman" w:hint="eastAsia"/>
          <w:color w:val="333333"/>
          <w:kern w:val="0"/>
          <w:sz w:val="32"/>
          <w:szCs w:val="32"/>
        </w:rPr>
        <w:t>主要</w:t>
      </w:r>
      <w:r w:rsidRPr="00D7552F">
        <w:rPr>
          <w:rFonts w:ascii="方正仿宋简体" w:eastAsia="方正仿宋简体" w:hAnsi="Times New Roman" w:cs="Times New Roman" w:hint="eastAsia"/>
          <w:color w:val="333333"/>
          <w:kern w:val="0"/>
          <w:sz w:val="32"/>
          <w:szCs w:val="32"/>
        </w:rPr>
        <w:t>用于开展残疾人事业活动等所需的公务用车燃料费、维修费、过路过桥费、保险费支出。</w:t>
      </w:r>
    </w:p>
    <w:p w:rsidR="009019B1" w:rsidRDefault="009019B1" w:rsidP="009019B1">
      <w:pPr>
        <w:widowControl/>
        <w:shd w:val="clear" w:color="auto" w:fill="FFFFFF"/>
        <w:spacing w:line="540" w:lineRule="atLeast"/>
        <w:ind w:firstLineChars="0" w:firstLine="706"/>
        <w:jc w:val="left"/>
        <w:rPr>
          <w:rFonts w:ascii="方正仿宋简体" w:eastAsia="方正仿宋简体" w:hAnsi="Times New Roman" w:cs="Times New Roman" w:hint="eastAsia"/>
          <w:color w:val="333333"/>
          <w:kern w:val="0"/>
          <w:sz w:val="32"/>
          <w:szCs w:val="32"/>
        </w:rPr>
      </w:pPr>
      <w:r w:rsidRPr="00D7552F">
        <w:rPr>
          <w:rFonts w:ascii="方正仿宋简体" w:eastAsia="方正仿宋简体" w:hAnsi="Times New Roman" w:cs="Times New Roman" w:hint="eastAsia"/>
          <w:color w:val="333333"/>
          <w:kern w:val="0"/>
          <w:sz w:val="32"/>
          <w:szCs w:val="32"/>
        </w:rPr>
        <w:t>2014年没有新购置公务用车。截至2014年12月底，</w:t>
      </w:r>
      <w:r w:rsidR="006E4ECF" w:rsidRPr="00D7552F">
        <w:rPr>
          <w:rFonts w:ascii="方正仿宋简体" w:eastAsia="方正仿宋简体" w:hAnsi="Times New Roman" w:cs="Times New Roman" w:hint="eastAsia"/>
          <w:color w:val="333333"/>
          <w:kern w:val="0"/>
          <w:sz w:val="32"/>
          <w:szCs w:val="32"/>
        </w:rPr>
        <w:t>区</w:t>
      </w:r>
      <w:r w:rsidRPr="00D7552F">
        <w:rPr>
          <w:rFonts w:ascii="方正仿宋简体" w:eastAsia="方正仿宋简体" w:hAnsi="Times New Roman" w:cs="Times New Roman" w:hint="eastAsia"/>
          <w:color w:val="333333"/>
          <w:kern w:val="0"/>
          <w:sz w:val="32"/>
          <w:szCs w:val="32"/>
        </w:rPr>
        <w:t>残联有公务用车</w:t>
      </w:r>
      <w:r w:rsidR="006E4ECF" w:rsidRPr="00D7552F">
        <w:rPr>
          <w:rFonts w:ascii="方正仿宋简体" w:eastAsia="方正仿宋简体" w:hAnsi="Times New Roman" w:cs="Times New Roman" w:hint="eastAsia"/>
          <w:color w:val="333333"/>
          <w:kern w:val="0"/>
          <w:sz w:val="32"/>
          <w:szCs w:val="32"/>
        </w:rPr>
        <w:t>3</w:t>
      </w:r>
      <w:r w:rsidRPr="00D7552F">
        <w:rPr>
          <w:rFonts w:ascii="方正仿宋简体" w:eastAsia="方正仿宋简体" w:hAnsi="Times New Roman" w:cs="Times New Roman" w:hint="eastAsia"/>
          <w:color w:val="333333"/>
          <w:kern w:val="0"/>
          <w:sz w:val="32"/>
          <w:szCs w:val="32"/>
        </w:rPr>
        <w:t>辆，其中：公务轿车</w:t>
      </w:r>
      <w:r w:rsidR="006E4ECF" w:rsidRPr="00D7552F">
        <w:rPr>
          <w:rFonts w:ascii="方正仿宋简体" w:eastAsia="方正仿宋简体" w:hAnsi="Times New Roman" w:cs="Times New Roman" w:hint="eastAsia"/>
          <w:color w:val="333333"/>
          <w:kern w:val="0"/>
          <w:sz w:val="32"/>
          <w:szCs w:val="32"/>
        </w:rPr>
        <w:t>3</w:t>
      </w:r>
      <w:r w:rsidRPr="00D7552F">
        <w:rPr>
          <w:rFonts w:ascii="方正仿宋简体" w:eastAsia="方正仿宋简体" w:hAnsi="Times New Roman" w:cs="Times New Roman" w:hint="eastAsia"/>
          <w:color w:val="333333"/>
          <w:kern w:val="0"/>
          <w:sz w:val="32"/>
          <w:szCs w:val="32"/>
        </w:rPr>
        <w:t>辆。</w:t>
      </w:r>
    </w:p>
    <w:p w:rsidR="00697548" w:rsidRPr="00151E0A" w:rsidRDefault="00697548" w:rsidP="00151E0A">
      <w:pPr>
        <w:widowControl/>
        <w:shd w:val="clear" w:color="auto" w:fill="FFFFFF"/>
        <w:spacing w:line="540" w:lineRule="atLeast"/>
        <w:ind w:firstLineChars="0" w:firstLine="632"/>
        <w:jc w:val="left"/>
        <w:rPr>
          <w:rFonts w:ascii="方正楷体简体" w:eastAsia="方正楷体简体" w:hAnsi="Simsun" w:cs="宋体" w:hint="eastAsia"/>
          <w:color w:val="333333"/>
          <w:kern w:val="0"/>
          <w:sz w:val="32"/>
          <w:szCs w:val="32"/>
        </w:rPr>
      </w:pPr>
      <w:r w:rsidRPr="00D7552F">
        <w:rPr>
          <w:rFonts w:ascii="方正楷体简体" w:eastAsia="方正楷体简体" w:hAnsi="Times New Roman" w:cs="Times New Roman" w:hint="eastAsia"/>
          <w:color w:val="333333"/>
          <w:kern w:val="0"/>
          <w:sz w:val="32"/>
          <w:szCs w:val="32"/>
        </w:rPr>
        <w:t>（</w:t>
      </w:r>
      <w:r w:rsidR="00800D6C">
        <w:rPr>
          <w:rFonts w:ascii="方正楷体简体" w:eastAsia="方正楷体简体" w:hAnsi="Times New Roman" w:cs="Times New Roman" w:hint="eastAsia"/>
          <w:color w:val="333333"/>
          <w:kern w:val="0"/>
          <w:sz w:val="32"/>
          <w:szCs w:val="32"/>
        </w:rPr>
        <w:t>四</w:t>
      </w:r>
      <w:r w:rsidRPr="00D7552F">
        <w:rPr>
          <w:rFonts w:ascii="方正楷体简体" w:eastAsia="方正楷体简体" w:hAnsi="Times New Roman" w:cs="Times New Roman" w:hint="eastAsia"/>
          <w:color w:val="333333"/>
          <w:kern w:val="0"/>
          <w:sz w:val="32"/>
          <w:szCs w:val="32"/>
        </w:rPr>
        <w:t>）</w:t>
      </w:r>
      <w:r>
        <w:rPr>
          <w:rFonts w:ascii="方正楷体简体" w:eastAsia="方正楷体简体" w:hAnsi="Times New Roman" w:cs="Times New Roman" w:hint="eastAsia"/>
          <w:color w:val="333333"/>
          <w:kern w:val="0"/>
          <w:sz w:val="32"/>
          <w:szCs w:val="32"/>
        </w:rPr>
        <w:t>三公经费增减原因</w:t>
      </w:r>
      <w:r w:rsidRPr="00D7552F">
        <w:rPr>
          <w:rFonts w:ascii="方正楷体简体" w:eastAsia="方正楷体简体" w:hAnsi="Times New Roman" w:cs="Times New Roman" w:hint="eastAsia"/>
          <w:color w:val="333333"/>
          <w:kern w:val="0"/>
          <w:sz w:val="32"/>
          <w:szCs w:val="32"/>
        </w:rPr>
        <w:t>。</w:t>
      </w:r>
    </w:p>
    <w:tbl>
      <w:tblPr>
        <w:tblW w:w="9440" w:type="dxa"/>
        <w:tblInd w:w="93" w:type="dxa"/>
        <w:tblLook w:val="0000"/>
      </w:tblPr>
      <w:tblGrid>
        <w:gridCol w:w="9440"/>
      </w:tblGrid>
      <w:tr w:rsidR="00697548" w:rsidRPr="00670B86" w:rsidTr="00AA27FC">
        <w:trPr>
          <w:trHeight w:val="285"/>
        </w:trPr>
        <w:tc>
          <w:tcPr>
            <w:tcW w:w="9440" w:type="dxa"/>
            <w:tcBorders>
              <w:top w:val="nil"/>
              <w:left w:val="nil"/>
              <w:bottom w:val="single" w:sz="4" w:space="0" w:color="auto"/>
              <w:right w:val="nil"/>
            </w:tcBorders>
            <w:shd w:val="clear" w:color="auto" w:fill="auto"/>
            <w:vAlign w:val="center"/>
          </w:tcPr>
          <w:p w:rsidR="00697548" w:rsidRPr="00670B86" w:rsidRDefault="00B4273B" w:rsidP="00800D6C">
            <w:pPr>
              <w:widowControl/>
              <w:ind w:firstLineChars="3400" w:firstLine="8160"/>
              <w:rPr>
                <w:rFonts w:ascii="宋体" w:hAnsi="宋体" w:cs="宋体"/>
                <w:kern w:val="0"/>
                <w:sz w:val="24"/>
              </w:rPr>
            </w:pPr>
            <w:r>
              <w:rPr>
                <w:rFonts w:ascii="宋体" w:hAnsi="宋体" w:cs="宋体" w:hint="eastAsia"/>
                <w:kern w:val="0"/>
                <w:sz w:val="24"/>
              </w:rPr>
              <w:t>单位：元</w:t>
            </w:r>
          </w:p>
        </w:tc>
      </w:tr>
    </w:tbl>
    <w:tbl>
      <w:tblPr>
        <w:tblStyle w:val="a"/>
        <w:tblW w:w="9440" w:type="dxa"/>
        <w:tblInd w:w="93" w:type="dxa"/>
        <w:tblLook w:val="0000"/>
      </w:tblPr>
      <w:tblGrid>
        <w:gridCol w:w="1340"/>
        <w:gridCol w:w="1200"/>
        <w:gridCol w:w="1360"/>
        <w:gridCol w:w="1860"/>
        <w:gridCol w:w="1300"/>
        <w:gridCol w:w="2380"/>
      </w:tblGrid>
      <w:tr w:rsidR="00151E0A" w:rsidRPr="00670B86" w:rsidTr="00AA27FC">
        <w:trPr>
          <w:trHeight w:val="570"/>
        </w:trPr>
        <w:tc>
          <w:tcPr>
            <w:tcW w:w="1340" w:type="dxa"/>
            <w:tcBorders>
              <w:top w:val="nil"/>
              <w:left w:val="single" w:sz="4" w:space="0" w:color="auto"/>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 xml:space="preserve">　</w:t>
            </w:r>
          </w:p>
        </w:tc>
        <w:tc>
          <w:tcPr>
            <w:tcW w:w="120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center"/>
              <w:rPr>
                <w:rFonts w:ascii="仿宋" w:eastAsia="仿宋" w:hAnsi="仿宋" w:cs="宋体"/>
                <w:kern w:val="0"/>
                <w:sz w:val="20"/>
                <w:szCs w:val="20"/>
              </w:rPr>
            </w:pPr>
            <w:r w:rsidRPr="00670B86">
              <w:rPr>
                <w:rFonts w:ascii="仿宋" w:eastAsia="仿宋" w:hAnsi="仿宋" w:cs="宋体" w:hint="eastAsia"/>
                <w:kern w:val="0"/>
                <w:sz w:val="20"/>
                <w:szCs w:val="20"/>
              </w:rPr>
              <w:t>年初预算数</w:t>
            </w:r>
          </w:p>
        </w:tc>
        <w:tc>
          <w:tcPr>
            <w:tcW w:w="136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center"/>
              <w:rPr>
                <w:rFonts w:ascii="宋体" w:hAnsi="宋体" w:cs="宋体"/>
                <w:kern w:val="0"/>
                <w:sz w:val="20"/>
                <w:szCs w:val="20"/>
              </w:rPr>
            </w:pPr>
            <w:r w:rsidRPr="00670B86">
              <w:rPr>
                <w:rFonts w:ascii="宋体" w:hAnsi="宋体" w:cs="宋体" w:hint="eastAsia"/>
                <w:kern w:val="0"/>
                <w:sz w:val="20"/>
                <w:szCs w:val="20"/>
              </w:rPr>
              <w:t>2014年决算数</w:t>
            </w:r>
          </w:p>
        </w:tc>
        <w:tc>
          <w:tcPr>
            <w:tcW w:w="186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center"/>
              <w:rPr>
                <w:rFonts w:ascii="宋体" w:hAnsi="宋体" w:cs="宋体"/>
                <w:kern w:val="0"/>
                <w:sz w:val="20"/>
                <w:szCs w:val="20"/>
              </w:rPr>
            </w:pPr>
            <w:r w:rsidRPr="00670B86">
              <w:rPr>
                <w:rFonts w:ascii="宋体" w:hAnsi="宋体" w:cs="宋体" w:hint="eastAsia"/>
                <w:kern w:val="0"/>
                <w:sz w:val="20"/>
                <w:szCs w:val="20"/>
              </w:rPr>
              <w:t>年初数与决算数对比原因</w:t>
            </w:r>
          </w:p>
        </w:tc>
        <w:tc>
          <w:tcPr>
            <w:tcW w:w="130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center"/>
              <w:rPr>
                <w:rFonts w:ascii="仿宋" w:eastAsia="仿宋" w:hAnsi="仿宋" w:cs="宋体"/>
                <w:kern w:val="0"/>
                <w:sz w:val="20"/>
                <w:szCs w:val="20"/>
              </w:rPr>
            </w:pPr>
            <w:r w:rsidRPr="00670B86">
              <w:rPr>
                <w:rFonts w:ascii="仿宋" w:eastAsia="仿宋" w:hAnsi="仿宋" w:cs="宋体" w:hint="eastAsia"/>
                <w:kern w:val="0"/>
                <w:sz w:val="20"/>
                <w:szCs w:val="20"/>
              </w:rPr>
              <w:t>上年决算数</w:t>
            </w:r>
          </w:p>
        </w:tc>
        <w:tc>
          <w:tcPr>
            <w:tcW w:w="238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center"/>
              <w:rPr>
                <w:rFonts w:ascii="宋体" w:hAnsi="宋体" w:cs="宋体"/>
                <w:kern w:val="0"/>
                <w:sz w:val="20"/>
                <w:szCs w:val="20"/>
              </w:rPr>
            </w:pPr>
            <w:r w:rsidRPr="00670B86">
              <w:rPr>
                <w:rFonts w:ascii="宋体" w:hAnsi="宋体" w:cs="宋体" w:hint="eastAsia"/>
                <w:kern w:val="0"/>
                <w:sz w:val="20"/>
                <w:szCs w:val="20"/>
              </w:rPr>
              <w:t>2014年决算数与上年决算数原因</w:t>
            </w:r>
          </w:p>
        </w:tc>
      </w:tr>
    </w:tbl>
    <w:tbl>
      <w:tblPr>
        <w:tblW w:w="9440" w:type="dxa"/>
        <w:tblInd w:w="93" w:type="dxa"/>
        <w:tblLook w:val="0000"/>
      </w:tblPr>
      <w:tblGrid>
        <w:gridCol w:w="1129"/>
        <w:gridCol w:w="1616"/>
        <w:gridCol w:w="1616"/>
        <w:gridCol w:w="1531"/>
        <w:gridCol w:w="1616"/>
        <w:gridCol w:w="1932"/>
      </w:tblGrid>
      <w:tr w:rsidR="00151E0A" w:rsidRPr="00670B86" w:rsidTr="00AA27FC">
        <w:trPr>
          <w:trHeight w:val="585"/>
        </w:trPr>
        <w:tc>
          <w:tcPr>
            <w:tcW w:w="1340" w:type="dxa"/>
            <w:tcBorders>
              <w:top w:val="nil"/>
              <w:left w:val="single" w:sz="4" w:space="0" w:color="auto"/>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三公经费总额</w:t>
            </w:r>
          </w:p>
        </w:tc>
        <w:tc>
          <w:tcPr>
            <w:tcW w:w="1200" w:type="dxa"/>
            <w:tcBorders>
              <w:top w:val="nil"/>
              <w:left w:val="nil"/>
              <w:bottom w:val="single" w:sz="4" w:space="0" w:color="auto"/>
              <w:right w:val="single" w:sz="4" w:space="0" w:color="auto"/>
            </w:tcBorders>
            <w:shd w:val="clear" w:color="auto" w:fill="auto"/>
            <w:vAlign w:val="center"/>
          </w:tcPr>
          <w:p w:rsidR="00697548" w:rsidRPr="00670B86" w:rsidRDefault="00697548" w:rsidP="00151E0A">
            <w:pPr>
              <w:widowControl/>
              <w:ind w:right="400" w:firstLineChars="0" w:firstLine="0"/>
              <w:rPr>
                <w:rFonts w:ascii="宋体" w:hAnsi="宋体" w:cs="宋体"/>
                <w:kern w:val="0"/>
                <w:sz w:val="20"/>
                <w:szCs w:val="20"/>
              </w:rPr>
            </w:pPr>
            <w:r w:rsidRPr="00670B86">
              <w:rPr>
                <w:rFonts w:ascii="宋体" w:hAnsi="宋体" w:cs="宋体" w:hint="eastAsia"/>
                <w:kern w:val="0"/>
                <w:sz w:val="20"/>
                <w:szCs w:val="20"/>
              </w:rPr>
              <w:t>206,600.00</w:t>
            </w:r>
          </w:p>
        </w:tc>
        <w:tc>
          <w:tcPr>
            <w:tcW w:w="1360" w:type="dxa"/>
            <w:tcBorders>
              <w:top w:val="nil"/>
              <w:left w:val="nil"/>
              <w:bottom w:val="single" w:sz="4" w:space="0" w:color="auto"/>
              <w:right w:val="single" w:sz="4" w:space="0" w:color="auto"/>
            </w:tcBorders>
            <w:shd w:val="clear" w:color="auto" w:fill="auto"/>
            <w:vAlign w:val="center"/>
          </w:tcPr>
          <w:p w:rsidR="00697548" w:rsidRPr="00670B86" w:rsidRDefault="00697548" w:rsidP="00151E0A">
            <w:pPr>
              <w:widowControl/>
              <w:ind w:right="400" w:firstLineChars="0" w:firstLine="0"/>
              <w:rPr>
                <w:rFonts w:ascii="宋体" w:hAnsi="宋体" w:cs="宋体"/>
                <w:kern w:val="0"/>
                <w:sz w:val="20"/>
                <w:szCs w:val="20"/>
              </w:rPr>
            </w:pPr>
            <w:r w:rsidRPr="00670B86">
              <w:rPr>
                <w:rFonts w:ascii="宋体" w:hAnsi="宋体" w:cs="宋体" w:hint="eastAsia"/>
                <w:kern w:val="0"/>
                <w:sz w:val="20"/>
                <w:szCs w:val="20"/>
              </w:rPr>
              <w:t>106,131.33</w:t>
            </w:r>
          </w:p>
        </w:tc>
        <w:tc>
          <w:tcPr>
            <w:tcW w:w="186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严格按照规定执行</w:t>
            </w:r>
          </w:p>
        </w:tc>
        <w:tc>
          <w:tcPr>
            <w:tcW w:w="1300" w:type="dxa"/>
            <w:tcBorders>
              <w:top w:val="nil"/>
              <w:left w:val="nil"/>
              <w:bottom w:val="single" w:sz="4" w:space="0" w:color="auto"/>
              <w:right w:val="single" w:sz="4" w:space="0" w:color="auto"/>
            </w:tcBorders>
            <w:shd w:val="clear" w:color="auto" w:fill="auto"/>
            <w:vAlign w:val="center"/>
          </w:tcPr>
          <w:p w:rsidR="00697548" w:rsidRPr="00670B86" w:rsidRDefault="00697548" w:rsidP="00151E0A">
            <w:pPr>
              <w:widowControl/>
              <w:ind w:right="400" w:firstLineChars="0" w:firstLine="0"/>
              <w:rPr>
                <w:rFonts w:ascii="宋体" w:hAnsi="宋体" w:cs="宋体"/>
                <w:kern w:val="0"/>
                <w:sz w:val="20"/>
                <w:szCs w:val="20"/>
              </w:rPr>
            </w:pPr>
            <w:r w:rsidRPr="00670B86">
              <w:rPr>
                <w:rFonts w:ascii="宋体" w:hAnsi="宋体" w:cs="宋体" w:hint="eastAsia"/>
                <w:kern w:val="0"/>
                <w:sz w:val="20"/>
                <w:szCs w:val="20"/>
              </w:rPr>
              <w:t>334,749.50</w:t>
            </w:r>
          </w:p>
        </w:tc>
        <w:tc>
          <w:tcPr>
            <w:tcW w:w="238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严格按照规定执行</w:t>
            </w:r>
          </w:p>
        </w:tc>
      </w:tr>
    </w:tbl>
    <w:tbl>
      <w:tblPr>
        <w:tblStyle w:val="a"/>
        <w:tblW w:w="9440" w:type="dxa"/>
        <w:tblInd w:w="93" w:type="dxa"/>
        <w:tblLook w:val="0000"/>
      </w:tblPr>
      <w:tblGrid>
        <w:gridCol w:w="1337"/>
        <w:gridCol w:w="1216"/>
        <w:gridCol w:w="1359"/>
        <w:gridCol w:w="1856"/>
        <w:gridCol w:w="1300"/>
        <w:gridCol w:w="2372"/>
      </w:tblGrid>
      <w:tr w:rsidR="00151E0A" w:rsidRPr="00670B86" w:rsidTr="00AA27FC">
        <w:trPr>
          <w:trHeight w:val="705"/>
        </w:trPr>
        <w:tc>
          <w:tcPr>
            <w:tcW w:w="1340" w:type="dxa"/>
            <w:tcBorders>
              <w:top w:val="nil"/>
              <w:left w:val="single" w:sz="4" w:space="0" w:color="auto"/>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1、因公出国（境）费用</w:t>
            </w:r>
          </w:p>
        </w:tc>
        <w:tc>
          <w:tcPr>
            <w:tcW w:w="120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right"/>
              <w:rPr>
                <w:rFonts w:ascii="宋体" w:hAnsi="宋体" w:cs="宋体"/>
                <w:kern w:val="0"/>
                <w:sz w:val="20"/>
                <w:szCs w:val="20"/>
              </w:rPr>
            </w:pPr>
            <w:r w:rsidRPr="00670B86">
              <w:rPr>
                <w:rFonts w:ascii="宋体" w:hAnsi="宋体" w:cs="宋体" w:hint="eastAsia"/>
                <w:kern w:val="0"/>
                <w:sz w:val="20"/>
                <w:szCs w:val="20"/>
              </w:rPr>
              <w:t>0.00</w:t>
            </w:r>
          </w:p>
        </w:tc>
        <w:tc>
          <w:tcPr>
            <w:tcW w:w="136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right"/>
              <w:rPr>
                <w:rFonts w:ascii="宋体" w:hAnsi="宋体" w:cs="宋体"/>
                <w:kern w:val="0"/>
                <w:sz w:val="20"/>
                <w:szCs w:val="20"/>
              </w:rPr>
            </w:pPr>
            <w:r w:rsidRPr="00670B86">
              <w:rPr>
                <w:rFonts w:ascii="宋体" w:hAnsi="宋体" w:cs="宋体" w:hint="eastAsia"/>
                <w:kern w:val="0"/>
                <w:sz w:val="20"/>
                <w:szCs w:val="20"/>
              </w:rPr>
              <w:t>0.00</w:t>
            </w:r>
          </w:p>
        </w:tc>
        <w:tc>
          <w:tcPr>
            <w:tcW w:w="186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right"/>
              <w:rPr>
                <w:rFonts w:ascii="宋体" w:hAnsi="宋体" w:cs="宋体"/>
                <w:kern w:val="0"/>
                <w:sz w:val="20"/>
                <w:szCs w:val="20"/>
              </w:rPr>
            </w:pPr>
            <w:r w:rsidRPr="00670B86">
              <w:rPr>
                <w:rFonts w:ascii="宋体" w:hAnsi="宋体" w:cs="宋体" w:hint="eastAsia"/>
                <w:kern w:val="0"/>
                <w:sz w:val="20"/>
                <w:szCs w:val="20"/>
              </w:rPr>
              <w:t>0.00</w:t>
            </w:r>
          </w:p>
        </w:tc>
        <w:tc>
          <w:tcPr>
            <w:tcW w:w="238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 xml:space="preserve">　</w:t>
            </w:r>
          </w:p>
        </w:tc>
      </w:tr>
      <w:tr w:rsidR="00151E0A" w:rsidRPr="00670B86" w:rsidTr="00AA27FC">
        <w:trPr>
          <w:trHeight w:val="1020"/>
        </w:trPr>
        <w:tc>
          <w:tcPr>
            <w:tcW w:w="1340" w:type="dxa"/>
            <w:tcBorders>
              <w:top w:val="nil"/>
              <w:left w:val="single" w:sz="4" w:space="0" w:color="auto"/>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2、公务用车购置及运行维护费</w:t>
            </w:r>
          </w:p>
        </w:tc>
        <w:tc>
          <w:tcPr>
            <w:tcW w:w="120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right"/>
              <w:rPr>
                <w:rFonts w:ascii="宋体" w:hAnsi="宋体" w:cs="宋体"/>
                <w:kern w:val="0"/>
                <w:sz w:val="20"/>
                <w:szCs w:val="20"/>
              </w:rPr>
            </w:pPr>
            <w:r w:rsidRPr="00670B86">
              <w:rPr>
                <w:rFonts w:ascii="宋体" w:hAnsi="宋体" w:cs="宋体" w:hint="eastAsia"/>
                <w:kern w:val="0"/>
                <w:sz w:val="20"/>
                <w:szCs w:val="20"/>
              </w:rPr>
              <w:t>130,000.00</w:t>
            </w:r>
          </w:p>
        </w:tc>
        <w:tc>
          <w:tcPr>
            <w:tcW w:w="136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right"/>
              <w:rPr>
                <w:rFonts w:ascii="宋体" w:hAnsi="宋体" w:cs="宋体"/>
                <w:kern w:val="0"/>
                <w:sz w:val="20"/>
                <w:szCs w:val="20"/>
              </w:rPr>
            </w:pPr>
            <w:r w:rsidRPr="00670B86">
              <w:rPr>
                <w:rFonts w:ascii="宋体" w:hAnsi="宋体" w:cs="宋体" w:hint="eastAsia"/>
                <w:kern w:val="0"/>
                <w:sz w:val="20"/>
                <w:szCs w:val="20"/>
              </w:rPr>
              <w:t>104,033.33</w:t>
            </w:r>
          </w:p>
        </w:tc>
        <w:tc>
          <w:tcPr>
            <w:tcW w:w="186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下降25966.67万元，严格执行公务用车管理、严格控制运行费用</w:t>
            </w:r>
          </w:p>
        </w:tc>
        <w:tc>
          <w:tcPr>
            <w:tcW w:w="130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right"/>
              <w:rPr>
                <w:rFonts w:ascii="宋体" w:hAnsi="宋体" w:cs="宋体"/>
                <w:kern w:val="0"/>
                <w:sz w:val="20"/>
                <w:szCs w:val="20"/>
              </w:rPr>
            </w:pPr>
            <w:r w:rsidRPr="00670B86">
              <w:rPr>
                <w:rFonts w:ascii="宋体" w:hAnsi="宋体" w:cs="宋体" w:hint="eastAsia"/>
                <w:kern w:val="0"/>
                <w:sz w:val="20"/>
                <w:szCs w:val="20"/>
              </w:rPr>
              <w:t>238,568.00</w:t>
            </w:r>
          </w:p>
        </w:tc>
        <w:tc>
          <w:tcPr>
            <w:tcW w:w="238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严格执行公务用车管理、严格控制运行费用</w:t>
            </w:r>
          </w:p>
        </w:tc>
      </w:tr>
      <w:tr w:rsidR="00151E0A" w:rsidRPr="00670B86" w:rsidTr="00AA27FC">
        <w:trPr>
          <w:trHeight w:val="600"/>
        </w:trPr>
        <w:tc>
          <w:tcPr>
            <w:tcW w:w="1340" w:type="dxa"/>
            <w:tcBorders>
              <w:top w:val="nil"/>
              <w:left w:val="single" w:sz="4" w:space="0" w:color="auto"/>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其中：公务用车购置</w:t>
            </w:r>
          </w:p>
        </w:tc>
        <w:tc>
          <w:tcPr>
            <w:tcW w:w="1200" w:type="dxa"/>
            <w:tcBorders>
              <w:top w:val="nil"/>
              <w:left w:val="nil"/>
              <w:bottom w:val="single" w:sz="4" w:space="0" w:color="auto"/>
              <w:right w:val="nil"/>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p>
        </w:tc>
        <w:tc>
          <w:tcPr>
            <w:tcW w:w="1360" w:type="dxa"/>
            <w:tcBorders>
              <w:top w:val="nil"/>
              <w:left w:val="single" w:sz="4" w:space="0" w:color="auto"/>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right"/>
              <w:rPr>
                <w:rFonts w:ascii="宋体" w:hAnsi="宋体" w:cs="宋体"/>
                <w:kern w:val="0"/>
                <w:sz w:val="20"/>
                <w:szCs w:val="20"/>
              </w:rPr>
            </w:pPr>
            <w:r w:rsidRPr="00670B86">
              <w:rPr>
                <w:rFonts w:ascii="宋体" w:hAnsi="宋体" w:cs="宋体" w:hint="eastAsia"/>
                <w:kern w:val="0"/>
                <w:sz w:val="20"/>
                <w:szCs w:val="20"/>
              </w:rPr>
              <w:t>88,203.08</w:t>
            </w:r>
          </w:p>
        </w:tc>
        <w:tc>
          <w:tcPr>
            <w:tcW w:w="238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未新购置车辆</w:t>
            </w:r>
          </w:p>
        </w:tc>
      </w:tr>
      <w:tr w:rsidR="00151E0A" w:rsidRPr="00670B86" w:rsidTr="00AA27FC">
        <w:trPr>
          <w:trHeight w:val="1020"/>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 xml:space="preserve">      公务用车运行维护费</w:t>
            </w:r>
          </w:p>
        </w:tc>
        <w:tc>
          <w:tcPr>
            <w:tcW w:w="1200" w:type="dxa"/>
            <w:tcBorders>
              <w:top w:val="single" w:sz="4" w:space="0" w:color="auto"/>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right"/>
              <w:rPr>
                <w:rFonts w:ascii="宋体" w:hAnsi="宋体" w:cs="宋体"/>
                <w:kern w:val="0"/>
                <w:sz w:val="20"/>
                <w:szCs w:val="20"/>
              </w:rPr>
            </w:pPr>
            <w:r w:rsidRPr="00670B86">
              <w:rPr>
                <w:rFonts w:ascii="宋体" w:hAnsi="宋体" w:cs="宋体" w:hint="eastAsia"/>
                <w:kern w:val="0"/>
                <w:sz w:val="20"/>
                <w:szCs w:val="20"/>
              </w:rPr>
              <w:t>130,000.00</w:t>
            </w:r>
          </w:p>
        </w:tc>
        <w:tc>
          <w:tcPr>
            <w:tcW w:w="1360" w:type="dxa"/>
            <w:tcBorders>
              <w:top w:val="single" w:sz="4" w:space="0" w:color="auto"/>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right"/>
              <w:rPr>
                <w:rFonts w:ascii="宋体" w:hAnsi="宋体" w:cs="宋体"/>
                <w:kern w:val="0"/>
                <w:sz w:val="20"/>
                <w:szCs w:val="20"/>
              </w:rPr>
            </w:pPr>
            <w:r w:rsidRPr="00670B86">
              <w:rPr>
                <w:rFonts w:ascii="宋体" w:hAnsi="宋体" w:cs="宋体" w:hint="eastAsia"/>
                <w:kern w:val="0"/>
                <w:sz w:val="20"/>
                <w:szCs w:val="20"/>
              </w:rPr>
              <w:t>104,033.33</w:t>
            </w:r>
          </w:p>
        </w:tc>
        <w:tc>
          <w:tcPr>
            <w:tcW w:w="1860" w:type="dxa"/>
            <w:tcBorders>
              <w:top w:val="single" w:sz="4" w:space="0" w:color="auto"/>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下降25966.67万元，严格执行公务用车管理、严格控制运行费用</w:t>
            </w:r>
          </w:p>
        </w:tc>
        <w:tc>
          <w:tcPr>
            <w:tcW w:w="1300" w:type="dxa"/>
            <w:tcBorders>
              <w:top w:val="single" w:sz="4" w:space="0" w:color="auto"/>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right"/>
              <w:rPr>
                <w:rFonts w:ascii="宋体" w:hAnsi="宋体" w:cs="宋体"/>
                <w:kern w:val="0"/>
                <w:sz w:val="20"/>
                <w:szCs w:val="20"/>
              </w:rPr>
            </w:pPr>
            <w:r w:rsidRPr="00670B86">
              <w:rPr>
                <w:rFonts w:ascii="宋体" w:hAnsi="宋体" w:cs="宋体" w:hint="eastAsia"/>
                <w:kern w:val="0"/>
                <w:sz w:val="20"/>
                <w:szCs w:val="20"/>
              </w:rPr>
              <w:t>150,364.92</w:t>
            </w:r>
          </w:p>
        </w:tc>
        <w:tc>
          <w:tcPr>
            <w:tcW w:w="2380" w:type="dxa"/>
            <w:tcBorders>
              <w:top w:val="single" w:sz="4" w:space="0" w:color="auto"/>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严格执行公务用车管理、严格控制运行费用</w:t>
            </w:r>
          </w:p>
        </w:tc>
      </w:tr>
      <w:tr w:rsidR="00151E0A" w:rsidRPr="00670B86" w:rsidTr="00AA27FC">
        <w:trPr>
          <w:trHeight w:val="720"/>
        </w:trPr>
        <w:tc>
          <w:tcPr>
            <w:tcW w:w="1340" w:type="dxa"/>
            <w:tcBorders>
              <w:top w:val="nil"/>
              <w:left w:val="single" w:sz="4" w:space="0" w:color="auto"/>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3、公务接待费</w:t>
            </w:r>
          </w:p>
        </w:tc>
        <w:tc>
          <w:tcPr>
            <w:tcW w:w="120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right"/>
              <w:rPr>
                <w:rFonts w:ascii="宋体" w:hAnsi="宋体" w:cs="宋体"/>
                <w:kern w:val="0"/>
                <w:sz w:val="20"/>
                <w:szCs w:val="20"/>
              </w:rPr>
            </w:pPr>
            <w:r w:rsidRPr="00670B86">
              <w:rPr>
                <w:rFonts w:ascii="宋体" w:hAnsi="宋体" w:cs="宋体" w:hint="eastAsia"/>
                <w:kern w:val="0"/>
                <w:sz w:val="20"/>
                <w:szCs w:val="20"/>
              </w:rPr>
              <w:t>76,600.00</w:t>
            </w:r>
          </w:p>
        </w:tc>
        <w:tc>
          <w:tcPr>
            <w:tcW w:w="136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right"/>
              <w:rPr>
                <w:rFonts w:ascii="宋体" w:hAnsi="宋体" w:cs="宋体"/>
                <w:kern w:val="0"/>
                <w:sz w:val="20"/>
                <w:szCs w:val="20"/>
              </w:rPr>
            </w:pPr>
            <w:r w:rsidRPr="00670B86">
              <w:rPr>
                <w:rFonts w:ascii="宋体" w:hAnsi="宋体" w:cs="宋体" w:hint="eastAsia"/>
                <w:kern w:val="0"/>
                <w:sz w:val="20"/>
                <w:szCs w:val="20"/>
              </w:rPr>
              <w:t>2,098.00</w:t>
            </w:r>
          </w:p>
        </w:tc>
        <w:tc>
          <w:tcPr>
            <w:tcW w:w="186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严格按照公务接待要求执行。</w:t>
            </w:r>
          </w:p>
        </w:tc>
        <w:tc>
          <w:tcPr>
            <w:tcW w:w="130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right"/>
              <w:rPr>
                <w:rFonts w:ascii="宋体" w:hAnsi="宋体" w:cs="宋体"/>
                <w:kern w:val="0"/>
                <w:sz w:val="20"/>
                <w:szCs w:val="20"/>
              </w:rPr>
            </w:pPr>
            <w:r w:rsidRPr="00670B86">
              <w:rPr>
                <w:rFonts w:ascii="宋体" w:hAnsi="宋体" w:cs="宋体" w:hint="eastAsia"/>
                <w:kern w:val="0"/>
                <w:sz w:val="20"/>
                <w:szCs w:val="20"/>
              </w:rPr>
              <w:t>96,181.50</w:t>
            </w:r>
          </w:p>
        </w:tc>
        <w:tc>
          <w:tcPr>
            <w:tcW w:w="2380" w:type="dxa"/>
            <w:tcBorders>
              <w:top w:val="nil"/>
              <w:left w:val="nil"/>
              <w:bottom w:val="single" w:sz="4" w:space="0" w:color="auto"/>
              <w:right w:val="single" w:sz="4" w:space="0" w:color="auto"/>
            </w:tcBorders>
            <w:shd w:val="clear" w:color="auto" w:fill="auto"/>
            <w:vAlign w:val="center"/>
          </w:tcPr>
          <w:p w:rsidR="00697548" w:rsidRPr="00670B86" w:rsidRDefault="00697548" w:rsidP="00697548">
            <w:pPr>
              <w:widowControl/>
              <w:ind w:firstLine="392"/>
              <w:jc w:val="left"/>
              <w:rPr>
                <w:rFonts w:ascii="宋体" w:hAnsi="宋体" w:cs="宋体"/>
                <w:kern w:val="0"/>
                <w:sz w:val="20"/>
                <w:szCs w:val="20"/>
              </w:rPr>
            </w:pPr>
            <w:r w:rsidRPr="00670B86">
              <w:rPr>
                <w:rFonts w:ascii="宋体" w:hAnsi="宋体" w:cs="宋体" w:hint="eastAsia"/>
                <w:kern w:val="0"/>
                <w:sz w:val="20"/>
                <w:szCs w:val="20"/>
              </w:rPr>
              <w:t>严格按照公务接待要求执行。</w:t>
            </w:r>
          </w:p>
        </w:tc>
      </w:tr>
    </w:tbl>
    <w:p w:rsidR="00E640F7" w:rsidRPr="00697548" w:rsidRDefault="00E640F7" w:rsidP="005E4D1C">
      <w:pPr>
        <w:ind w:firstLine="412"/>
      </w:pPr>
    </w:p>
    <w:sectPr w:rsidR="00E640F7" w:rsidRPr="00697548" w:rsidSect="00E640F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7E0" w:rsidRDefault="002A27E0" w:rsidP="00A60A01">
      <w:pPr>
        <w:spacing w:line="240" w:lineRule="auto"/>
        <w:ind w:firstLine="412"/>
      </w:pPr>
      <w:r>
        <w:separator/>
      </w:r>
    </w:p>
  </w:endnote>
  <w:endnote w:type="continuationSeparator" w:id="1">
    <w:p w:rsidR="002A27E0" w:rsidRDefault="002A27E0" w:rsidP="00A60A01">
      <w:pPr>
        <w:spacing w:line="240" w:lineRule="auto"/>
        <w:ind w:firstLine="41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01" w:rsidRDefault="00A60A01" w:rsidP="00A60A01">
    <w:pPr>
      <w:pStyle w:val="a5"/>
      <w:ind w:firstLine="35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01" w:rsidRDefault="00A60A01" w:rsidP="00A60A01">
    <w:pPr>
      <w:pStyle w:val="a5"/>
      <w:ind w:firstLine="35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01" w:rsidRDefault="00A60A01" w:rsidP="00A60A01">
    <w:pPr>
      <w:pStyle w:val="a5"/>
      <w:ind w:firstLine="35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7E0" w:rsidRDefault="002A27E0" w:rsidP="00A60A01">
      <w:pPr>
        <w:spacing w:line="240" w:lineRule="auto"/>
        <w:ind w:firstLine="412"/>
      </w:pPr>
      <w:r>
        <w:separator/>
      </w:r>
    </w:p>
  </w:footnote>
  <w:footnote w:type="continuationSeparator" w:id="1">
    <w:p w:rsidR="002A27E0" w:rsidRDefault="002A27E0" w:rsidP="00A60A01">
      <w:pPr>
        <w:spacing w:line="240" w:lineRule="auto"/>
        <w:ind w:firstLine="41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01" w:rsidRDefault="00A60A01" w:rsidP="00A60A01">
    <w:pPr>
      <w:pStyle w:val="a4"/>
      <w:ind w:firstLine="35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01" w:rsidRPr="00D24642" w:rsidRDefault="00A60A01" w:rsidP="00483DE0">
    <w:pPr>
      <w:pStyle w:val="a4"/>
      <w:pBdr>
        <w:bottom w:val="single" w:sz="6" w:space="2" w:color="auto"/>
      </w:pBdr>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01" w:rsidRDefault="00A60A01" w:rsidP="00A60A01">
    <w:pPr>
      <w:pStyle w:val="a4"/>
      <w:ind w:firstLine="35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9B1"/>
    <w:rsid w:val="000B435E"/>
    <w:rsid w:val="00151E0A"/>
    <w:rsid w:val="001C0036"/>
    <w:rsid w:val="002320F6"/>
    <w:rsid w:val="0029529B"/>
    <w:rsid w:val="002A153D"/>
    <w:rsid w:val="002A27E0"/>
    <w:rsid w:val="002D3F85"/>
    <w:rsid w:val="002D55DA"/>
    <w:rsid w:val="00325C6A"/>
    <w:rsid w:val="00402B3D"/>
    <w:rsid w:val="00483DE0"/>
    <w:rsid w:val="004C4224"/>
    <w:rsid w:val="00541FD5"/>
    <w:rsid w:val="00585437"/>
    <w:rsid w:val="005E4D1C"/>
    <w:rsid w:val="006306D0"/>
    <w:rsid w:val="00697548"/>
    <w:rsid w:val="006E4ECF"/>
    <w:rsid w:val="006F5929"/>
    <w:rsid w:val="0076625A"/>
    <w:rsid w:val="007C191A"/>
    <w:rsid w:val="00800D6C"/>
    <w:rsid w:val="008233B8"/>
    <w:rsid w:val="00832D7D"/>
    <w:rsid w:val="008A6315"/>
    <w:rsid w:val="008C6752"/>
    <w:rsid w:val="009019B1"/>
    <w:rsid w:val="00917F2D"/>
    <w:rsid w:val="00936252"/>
    <w:rsid w:val="00A47BF8"/>
    <w:rsid w:val="00A60A01"/>
    <w:rsid w:val="00A940D8"/>
    <w:rsid w:val="00AF16F0"/>
    <w:rsid w:val="00B37083"/>
    <w:rsid w:val="00B4273B"/>
    <w:rsid w:val="00B616CC"/>
    <w:rsid w:val="00B63C13"/>
    <w:rsid w:val="00BC4917"/>
    <w:rsid w:val="00BF4520"/>
    <w:rsid w:val="00C324DB"/>
    <w:rsid w:val="00CA7073"/>
    <w:rsid w:val="00D24642"/>
    <w:rsid w:val="00D7552F"/>
    <w:rsid w:val="00E640F7"/>
    <w:rsid w:val="00EF1A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exact"/>
        <w:ind w:firstLineChars="196" w:firstLine="19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0F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019B1"/>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customStyle="1" w:styleId="Char">
    <w:name w:val="正文文本 Char"/>
    <w:basedOn w:val="a0"/>
    <w:link w:val="a3"/>
    <w:uiPriority w:val="99"/>
    <w:semiHidden/>
    <w:rsid w:val="009019B1"/>
    <w:rPr>
      <w:rFonts w:ascii="宋体" w:eastAsia="宋体" w:hAnsi="宋体" w:cs="宋体"/>
      <w:kern w:val="0"/>
      <w:sz w:val="24"/>
      <w:szCs w:val="24"/>
    </w:rPr>
  </w:style>
  <w:style w:type="character" w:customStyle="1" w:styleId="apple-converted-space">
    <w:name w:val="apple-converted-space"/>
    <w:basedOn w:val="a0"/>
    <w:rsid w:val="009019B1"/>
  </w:style>
  <w:style w:type="paragraph" w:styleId="a4">
    <w:name w:val="header"/>
    <w:basedOn w:val="a"/>
    <w:link w:val="Char0"/>
    <w:uiPriority w:val="99"/>
    <w:unhideWhenUsed/>
    <w:rsid w:val="00A60A0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A60A01"/>
    <w:rPr>
      <w:sz w:val="18"/>
      <w:szCs w:val="18"/>
    </w:rPr>
  </w:style>
  <w:style w:type="paragraph" w:styleId="a5">
    <w:name w:val="footer"/>
    <w:basedOn w:val="a"/>
    <w:link w:val="Char1"/>
    <w:uiPriority w:val="99"/>
    <w:semiHidden/>
    <w:unhideWhenUsed/>
    <w:rsid w:val="00A60A01"/>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semiHidden/>
    <w:rsid w:val="00A60A01"/>
    <w:rPr>
      <w:sz w:val="18"/>
      <w:szCs w:val="18"/>
    </w:rPr>
  </w:style>
  <w:style w:type="paragraph" w:styleId="a6">
    <w:name w:val="List Paragraph"/>
    <w:basedOn w:val="a"/>
    <w:uiPriority w:val="34"/>
    <w:qFormat/>
    <w:rsid w:val="00402B3D"/>
    <w:pPr>
      <w:ind w:firstLineChars="200" w:firstLine="420"/>
    </w:pPr>
  </w:style>
  <w:style w:type="paragraph" w:styleId="a7">
    <w:name w:val="Balloon Text"/>
    <w:basedOn w:val="a"/>
    <w:link w:val="Char2"/>
    <w:uiPriority w:val="99"/>
    <w:semiHidden/>
    <w:unhideWhenUsed/>
    <w:rsid w:val="00D24642"/>
    <w:pPr>
      <w:spacing w:line="240" w:lineRule="auto"/>
    </w:pPr>
    <w:rPr>
      <w:sz w:val="18"/>
      <w:szCs w:val="18"/>
    </w:rPr>
  </w:style>
  <w:style w:type="character" w:customStyle="1" w:styleId="Char2">
    <w:name w:val="批注框文本 Char"/>
    <w:basedOn w:val="a0"/>
    <w:link w:val="a7"/>
    <w:uiPriority w:val="99"/>
    <w:semiHidden/>
    <w:rsid w:val="00D24642"/>
    <w:rPr>
      <w:sz w:val="18"/>
      <w:szCs w:val="18"/>
    </w:rPr>
  </w:style>
</w:styles>
</file>

<file path=word/webSettings.xml><?xml version="1.0" encoding="utf-8"?>
<w:webSettings xmlns:r="http://schemas.openxmlformats.org/officeDocument/2006/relationships" xmlns:w="http://schemas.openxmlformats.org/wordprocessingml/2006/main">
  <w:divs>
    <w:div w:id="34494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5</Pages>
  <Words>370</Words>
  <Characters>2114</Characters>
  <Application>Microsoft Office Word</Application>
  <DocSecurity>0</DocSecurity>
  <Lines>17</Lines>
  <Paragraphs>4</Paragraphs>
  <ScaleCrop>false</ScaleCrop>
  <Company>Microsoft</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cp:lastPrinted>2015-10-16T06:38:00Z</cp:lastPrinted>
  <dcterms:created xsi:type="dcterms:W3CDTF">2015-10-15T07:59:00Z</dcterms:created>
  <dcterms:modified xsi:type="dcterms:W3CDTF">2016-05-27T07:39:00Z</dcterms:modified>
</cp:coreProperties>
</file>